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ind w:left="0" w:right="0"/>
        <w:jc w:val="center"/>
        <w:rPr>
          <w:b w:val="0"/>
          <w:color w:val="5B63B1"/>
          <w:sz w:val="28"/>
          <w:szCs w:val="28"/>
        </w:rPr>
      </w:pPr>
      <w:r>
        <w:rPr>
          <w:b w:val="0"/>
          <w:color w:val="5B63B1"/>
          <w:sz w:val="28"/>
          <w:szCs w:val="28"/>
          <w:bdr w:val="none" w:color="auto" w:sz="0" w:space="0"/>
        </w:rPr>
        <w:br w:type="textWrapping"/>
      </w:r>
      <w:r>
        <w:rPr>
          <w:b w:val="0"/>
          <w:color w:val="5B63B1"/>
          <w:sz w:val="28"/>
          <w:szCs w:val="28"/>
          <w:bdr w:val="none" w:color="auto" w:sz="0" w:space="0"/>
        </w:rPr>
        <w:t>关于做好2020年江苏省优秀硕士学位论文初评推荐工作的通知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研究生和导师：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为进一步促进高水平学位论文的产出，提高我校研究生培养质量，根据《省学位办关于开展2020年江苏省优秀博士硕士学位论文评选工作的通知》（苏学位办〔2020〕8号）文件要求和我校实际情况，学校将开展2020年江苏省优秀硕士学位论文初评推荐工作，现将有关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一、评选范围及类别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本次参选的学位论文为2018年9月1日至2019年8月31日期间在江苏省内学位授予单位获得博士、硕士学位者的学位论文，且经培养单位按标准、程序、规范审定公布的校级优秀学位论文。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二、评选名额及分配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 w:beforeAutospacing="0" w:after="180" w:afterAutospacing="0" w:line="252" w:lineRule="atLeast"/>
        <w:ind w:right="0" w:firstLine="384" w:firstLineChars="200"/>
        <w:jc w:val="left"/>
        <w:textAlignment w:val="auto"/>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结合参评论文情况对各学院推荐名额作如下分配：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Style w:val="7"/>
          <w:rFonts w:hint="eastAsia" w:ascii="宋体" w:hAnsi="宋体" w:eastAsia="宋体" w:cs="宋体"/>
          <w:kern w:val="0"/>
          <w:sz w:val="19"/>
          <w:szCs w:val="19"/>
          <w:bdr w:val="none" w:color="auto" w:sz="0" w:space="0"/>
          <w:lang w:val="en-US" w:eastAsia="zh-CN" w:bidi="ar"/>
        </w:rPr>
        <w:t>学术学位论文推荐名额</w:t>
      </w:r>
    </w:p>
    <w:tbl>
      <w:tblPr>
        <w:tblW w:w="8295" w:type="dxa"/>
        <w:jc w:val="center"/>
        <w:shd w:val="clear"/>
        <w:tblLayout w:type="autofit"/>
        <w:tblCellMar>
          <w:top w:w="0" w:type="dxa"/>
          <w:left w:w="0" w:type="dxa"/>
          <w:bottom w:w="0" w:type="dxa"/>
          <w:right w:w="0" w:type="dxa"/>
        </w:tblCellMar>
      </w:tblPr>
      <w:tblGrid>
        <w:gridCol w:w="1370"/>
        <w:gridCol w:w="2609"/>
        <w:gridCol w:w="793"/>
        <w:gridCol w:w="565"/>
        <w:gridCol w:w="1479"/>
        <w:gridCol w:w="1479"/>
      </w:tblGrid>
      <w:tr>
        <w:tblPrEx>
          <w:shd w:val="clear"/>
          <w:tblCellMar>
            <w:top w:w="0" w:type="dxa"/>
            <w:left w:w="0" w:type="dxa"/>
            <w:bottom w:w="0" w:type="dxa"/>
            <w:right w:w="0" w:type="dxa"/>
          </w:tblCellMar>
        </w:tblPrEx>
        <w:trPr>
          <w:trHeight w:val="505" w:hRule="atLeast"/>
          <w:jc w:val="center"/>
        </w:trPr>
        <w:tc>
          <w:tcPr>
            <w:tcW w:w="1370" w:type="dxa"/>
            <w:tcBorders>
              <w:top w:val="single" w:color="000000" w:sz="4" w:space="0"/>
              <w:left w:val="single" w:color="000000" w:sz="4" w:space="0"/>
              <w:bottom w:val="nil"/>
              <w:right w:val="single" w:color="000000" w:sz="4" w:space="0"/>
            </w:tcBorders>
            <w:shd w:val="clear"/>
            <w:noWrap/>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学院</w:t>
            </w:r>
          </w:p>
        </w:tc>
        <w:tc>
          <w:tcPr>
            <w:tcW w:w="2609" w:type="dxa"/>
            <w:tcBorders>
              <w:top w:val="single" w:color="000000" w:sz="4" w:space="0"/>
              <w:left w:val="nil"/>
              <w:bottom w:val="nil"/>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一级学科</w:t>
            </w:r>
          </w:p>
        </w:tc>
        <w:tc>
          <w:tcPr>
            <w:tcW w:w="793" w:type="dxa"/>
            <w:tcBorders>
              <w:top w:val="single" w:color="000000" w:sz="4" w:space="0"/>
              <w:left w:val="nil"/>
              <w:bottom w:val="nil"/>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学位授予人数</w:t>
            </w:r>
          </w:p>
        </w:tc>
        <w:tc>
          <w:tcPr>
            <w:tcW w:w="565" w:type="dxa"/>
            <w:tcBorders>
              <w:top w:val="single" w:color="000000" w:sz="4" w:space="0"/>
              <w:left w:val="nil"/>
              <w:bottom w:val="nil"/>
              <w:right w:val="nil"/>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推荐名额</w:t>
            </w:r>
          </w:p>
        </w:tc>
        <w:tc>
          <w:tcPr>
            <w:tcW w:w="1479"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备注</w:t>
            </w:r>
          </w:p>
        </w:tc>
        <w:tc>
          <w:tcPr>
            <w:tcW w:w="1479"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default" w:ascii="宋体" w:hAnsi="宋体" w:eastAsia="宋体" w:cs="宋体"/>
                <w:b w:val="0"/>
                <w:kern w:val="0"/>
                <w:sz w:val="19"/>
                <w:szCs w:val="19"/>
                <w:bdr w:val="none" w:color="auto" w:sz="0" w:space="0"/>
                <w:lang w:val="en-US" w:eastAsia="zh-CN" w:bidi="ar"/>
              </w:rPr>
            </w:pPr>
            <w:r>
              <w:rPr>
                <w:rFonts w:hint="eastAsia" w:ascii="宋体" w:hAnsi="宋体" w:eastAsia="宋体" w:cs="宋体"/>
                <w:b w:val="0"/>
                <w:kern w:val="0"/>
                <w:sz w:val="19"/>
                <w:szCs w:val="19"/>
                <w:bdr w:val="none" w:color="auto" w:sz="0" w:space="0"/>
                <w:lang w:val="en-US" w:eastAsia="zh-CN" w:bidi="ar"/>
              </w:rPr>
              <w:t>教指委类别</w:t>
            </w:r>
          </w:p>
        </w:tc>
      </w:tr>
      <w:tr>
        <w:tblPrEx>
          <w:tblCellMar>
            <w:top w:w="0" w:type="dxa"/>
            <w:left w:w="0" w:type="dxa"/>
            <w:bottom w:w="0" w:type="dxa"/>
            <w:right w:w="0" w:type="dxa"/>
          </w:tblCellMar>
        </w:tblPrEx>
        <w:trPr>
          <w:trHeight w:val="301" w:hRule="atLeast"/>
          <w:jc w:val="center"/>
        </w:trPr>
        <w:tc>
          <w:tcPr>
            <w:tcW w:w="1370" w:type="dxa"/>
            <w:vMerge w:val="restart"/>
            <w:tcBorders>
              <w:top w:val="single" w:color="000000" w:sz="4" w:space="0"/>
              <w:left w:val="single" w:color="000000" w:sz="4" w:space="0"/>
              <w:bottom w:val="nil"/>
              <w:right w:val="single" w:color="000000" w:sz="4" w:space="0"/>
            </w:tcBorders>
            <w:shd w:val="clear"/>
            <w:noWrap/>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材料科学与工程学院</w:t>
            </w:r>
          </w:p>
        </w:tc>
        <w:tc>
          <w:tcPr>
            <w:tcW w:w="2609" w:type="dxa"/>
            <w:tcBorders>
              <w:top w:val="single" w:color="000000" w:sz="4" w:space="0"/>
              <w:left w:val="nil"/>
              <w:bottom w:val="nil"/>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0805材料科学与工程(博士）</w:t>
            </w:r>
          </w:p>
        </w:tc>
        <w:tc>
          <w:tcPr>
            <w:tcW w:w="793" w:type="dxa"/>
            <w:tcBorders>
              <w:top w:val="single" w:color="000000" w:sz="4" w:space="0"/>
              <w:left w:val="nil"/>
              <w:bottom w:val="nil"/>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3</w:t>
            </w:r>
          </w:p>
        </w:tc>
        <w:tc>
          <w:tcPr>
            <w:tcW w:w="565" w:type="dxa"/>
            <w:tcBorders>
              <w:top w:val="single" w:color="000000" w:sz="4" w:space="0"/>
              <w:left w:val="nil"/>
              <w:bottom w:val="nil"/>
              <w:right w:val="nil"/>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1</w:t>
            </w:r>
          </w:p>
        </w:tc>
        <w:tc>
          <w:tcPr>
            <w:tcW w:w="1479"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 </w:t>
            </w:r>
          </w:p>
        </w:tc>
        <w:tc>
          <w:tcPr>
            <w:tcW w:w="1479"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default" w:ascii="宋体" w:hAnsi="宋体" w:eastAsia="宋体" w:cs="宋体"/>
                <w:b w:val="0"/>
                <w:kern w:val="0"/>
                <w:sz w:val="19"/>
                <w:szCs w:val="19"/>
                <w:bdr w:val="none" w:color="auto" w:sz="0" w:space="0"/>
                <w:lang w:val="en-US" w:eastAsia="zh-CN" w:bidi="ar"/>
              </w:rPr>
            </w:pPr>
            <w:r>
              <w:rPr>
                <w:rFonts w:hint="eastAsia" w:ascii="宋体" w:hAnsi="宋体" w:eastAsia="宋体" w:cs="宋体"/>
                <w:b w:val="0"/>
                <w:kern w:val="0"/>
                <w:sz w:val="19"/>
                <w:szCs w:val="19"/>
                <w:bdr w:val="none" w:color="auto" w:sz="0" w:space="0"/>
                <w:lang w:val="en-US" w:eastAsia="zh-CN" w:bidi="ar"/>
              </w:rPr>
              <w:t>工学3类</w:t>
            </w:r>
          </w:p>
        </w:tc>
      </w:tr>
      <w:tr>
        <w:tblPrEx>
          <w:tblCellMar>
            <w:top w:w="0" w:type="dxa"/>
            <w:left w:w="0" w:type="dxa"/>
            <w:bottom w:w="0" w:type="dxa"/>
            <w:right w:w="0" w:type="dxa"/>
          </w:tblCellMar>
        </w:tblPrEx>
        <w:trPr>
          <w:trHeight w:val="325" w:hRule="atLeast"/>
          <w:jc w:val="center"/>
        </w:trPr>
        <w:tc>
          <w:tcPr>
            <w:tcW w:w="1370" w:type="dxa"/>
            <w:vMerge w:val="continue"/>
            <w:tcBorders>
              <w:top w:val="single" w:color="000000" w:sz="4" w:space="0"/>
              <w:left w:val="single" w:color="000000" w:sz="4" w:space="0"/>
              <w:bottom w:val="nil"/>
              <w:right w:val="single" w:color="000000" w:sz="4" w:space="0"/>
            </w:tcBorders>
            <w:shd w:val="clear"/>
            <w:noWrap/>
            <w:tcMar>
              <w:left w:w="84" w:type="dxa"/>
              <w:right w:w="84" w:type="dxa"/>
            </w:tcMar>
            <w:vAlign w:val="center"/>
          </w:tcPr>
          <w:p>
            <w:pPr>
              <w:rPr>
                <w:rFonts w:hint="eastAsia" w:ascii="宋体"/>
                <w:sz w:val="24"/>
                <w:szCs w:val="24"/>
              </w:rPr>
            </w:pPr>
          </w:p>
        </w:tc>
        <w:tc>
          <w:tcPr>
            <w:tcW w:w="2609" w:type="dxa"/>
            <w:tcBorders>
              <w:top w:val="single" w:color="000000" w:sz="4" w:space="0"/>
              <w:left w:val="nil"/>
              <w:bottom w:val="nil"/>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left"/>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0805材料科学与工程</w:t>
            </w:r>
          </w:p>
        </w:tc>
        <w:tc>
          <w:tcPr>
            <w:tcW w:w="793" w:type="dxa"/>
            <w:tcBorders>
              <w:top w:val="single" w:color="000000" w:sz="4" w:space="0"/>
              <w:left w:val="nil"/>
              <w:bottom w:val="nil"/>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27</w:t>
            </w:r>
          </w:p>
        </w:tc>
        <w:tc>
          <w:tcPr>
            <w:tcW w:w="565" w:type="dxa"/>
            <w:tcBorders>
              <w:top w:val="single" w:color="000000" w:sz="4" w:space="0"/>
              <w:left w:val="nil"/>
              <w:bottom w:val="nil"/>
              <w:right w:val="nil"/>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1</w:t>
            </w:r>
          </w:p>
        </w:tc>
        <w:tc>
          <w:tcPr>
            <w:tcW w:w="1479"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 </w:t>
            </w:r>
          </w:p>
        </w:tc>
        <w:tc>
          <w:tcPr>
            <w:tcW w:w="1479"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default" w:ascii="宋体" w:hAnsi="宋体" w:eastAsia="宋体" w:cs="宋体"/>
                <w:b w:val="0"/>
                <w:kern w:val="0"/>
                <w:sz w:val="19"/>
                <w:szCs w:val="19"/>
                <w:bdr w:val="none" w:color="auto" w:sz="0" w:space="0"/>
                <w:lang w:val="en-US" w:eastAsia="zh-CN" w:bidi="ar"/>
              </w:rPr>
            </w:pPr>
            <w:r>
              <w:rPr>
                <w:rFonts w:hint="eastAsia" w:ascii="宋体" w:hAnsi="宋体" w:eastAsia="宋体" w:cs="宋体"/>
                <w:b w:val="0"/>
                <w:kern w:val="0"/>
                <w:sz w:val="19"/>
                <w:szCs w:val="19"/>
                <w:bdr w:val="none" w:color="auto" w:sz="0" w:space="0"/>
                <w:lang w:val="en-US" w:eastAsia="zh-CN" w:bidi="ar"/>
              </w:rPr>
              <w:t>工学3类</w:t>
            </w:r>
          </w:p>
        </w:tc>
      </w:tr>
      <w:tr>
        <w:tblPrEx>
          <w:tblCellMar>
            <w:top w:w="0" w:type="dxa"/>
            <w:left w:w="0" w:type="dxa"/>
            <w:bottom w:w="0" w:type="dxa"/>
            <w:right w:w="0" w:type="dxa"/>
          </w:tblCellMar>
        </w:tblPrEx>
        <w:trPr>
          <w:trHeight w:val="253" w:hRule="atLeast"/>
          <w:jc w:val="center"/>
        </w:trPr>
        <w:tc>
          <w:tcPr>
            <w:tcW w:w="1370" w:type="dxa"/>
            <w:vMerge w:val="restart"/>
            <w:tcBorders>
              <w:top w:val="single" w:color="000000" w:sz="4" w:space="0"/>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石油化工学院</w:t>
            </w:r>
          </w:p>
        </w:tc>
        <w:tc>
          <w:tcPr>
            <w:tcW w:w="2609"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left"/>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0703化学</w:t>
            </w:r>
          </w:p>
        </w:tc>
        <w:tc>
          <w:tcPr>
            <w:tcW w:w="793"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81</w:t>
            </w:r>
          </w:p>
        </w:tc>
        <w:tc>
          <w:tcPr>
            <w:tcW w:w="565" w:type="dxa"/>
            <w:tcBorders>
              <w:top w:val="single" w:color="000000" w:sz="4" w:space="0"/>
              <w:left w:val="nil"/>
              <w:bottom w:val="single" w:color="000000" w:sz="4" w:space="0"/>
              <w:right w:val="nil"/>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2</w:t>
            </w:r>
          </w:p>
        </w:tc>
        <w:tc>
          <w:tcPr>
            <w:tcW w:w="1479"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材料学院参评</w:t>
            </w:r>
          </w:p>
        </w:tc>
        <w:tc>
          <w:tcPr>
            <w:tcW w:w="1479"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default" w:ascii="宋体" w:hAnsi="宋体" w:eastAsia="宋体" w:cs="宋体"/>
                <w:b w:val="0"/>
                <w:kern w:val="0"/>
                <w:sz w:val="19"/>
                <w:szCs w:val="19"/>
                <w:bdr w:val="none" w:color="auto" w:sz="0" w:space="0"/>
                <w:lang w:val="en-US" w:eastAsia="zh-CN" w:bidi="ar"/>
              </w:rPr>
            </w:pPr>
            <w:r>
              <w:rPr>
                <w:rFonts w:hint="eastAsia" w:ascii="宋体" w:hAnsi="宋体" w:eastAsia="宋体" w:cs="宋体"/>
                <w:b w:val="0"/>
                <w:kern w:val="0"/>
                <w:sz w:val="19"/>
                <w:szCs w:val="19"/>
                <w:bdr w:val="none" w:color="auto" w:sz="0" w:space="0"/>
                <w:lang w:val="en-US" w:eastAsia="zh-CN" w:bidi="ar"/>
              </w:rPr>
              <w:t>理学1类</w:t>
            </w:r>
          </w:p>
        </w:tc>
      </w:tr>
      <w:tr>
        <w:tblPrEx>
          <w:tblCellMar>
            <w:top w:w="0" w:type="dxa"/>
            <w:left w:w="0" w:type="dxa"/>
            <w:bottom w:w="0" w:type="dxa"/>
            <w:right w:w="0" w:type="dxa"/>
          </w:tblCellMar>
        </w:tblPrEx>
        <w:trPr>
          <w:trHeight w:val="253" w:hRule="atLeast"/>
          <w:jc w:val="center"/>
        </w:trPr>
        <w:tc>
          <w:tcPr>
            <w:tcW w:w="1370" w:type="dxa"/>
            <w:vMerge w:val="continue"/>
            <w:tcBorders>
              <w:top w:val="single" w:color="000000" w:sz="4" w:space="0"/>
              <w:left w:val="single" w:color="000000" w:sz="4" w:space="0"/>
              <w:bottom w:val="single" w:color="000000" w:sz="4" w:space="0"/>
              <w:right w:val="single" w:color="000000" w:sz="4" w:space="0"/>
            </w:tcBorders>
            <w:shd w:val="clear"/>
            <w:noWrap/>
            <w:tcMar>
              <w:left w:w="84" w:type="dxa"/>
              <w:right w:w="84" w:type="dxa"/>
            </w:tcMar>
            <w:vAlign w:val="center"/>
          </w:tcPr>
          <w:p>
            <w:pPr>
              <w:rPr>
                <w:rFonts w:hint="eastAsia" w:ascii="宋体"/>
                <w:sz w:val="24"/>
                <w:szCs w:val="24"/>
              </w:rPr>
            </w:pPr>
          </w:p>
        </w:tc>
        <w:tc>
          <w:tcPr>
            <w:tcW w:w="2609"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left"/>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0817化学工程与技术</w:t>
            </w:r>
          </w:p>
        </w:tc>
        <w:tc>
          <w:tcPr>
            <w:tcW w:w="793"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54</w:t>
            </w:r>
          </w:p>
        </w:tc>
        <w:tc>
          <w:tcPr>
            <w:tcW w:w="565" w:type="dxa"/>
            <w:tcBorders>
              <w:top w:val="nil"/>
              <w:left w:val="nil"/>
              <w:bottom w:val="single" w:color="000000" w:sz="4" w:space="0"/>
              <w:right w:val="nil"/>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2</w:t>
            </w:r>
          </w:p>
        </w:tc>
        <w:tc>
          <w:tcPr>
            <w:tcW w:w="1479"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制药学院参评</w:t>
            </w:r>
          </w:p>
        </w:tc>
        <w:tc>
          <w:tcPr>
            <w:tcW w:w="1479"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kern w:val="0"/>
                <w:sz w:val="19"/>
                <w:szCs w:val="19"/>
                <w:bdr w:val="none" w:color="auto" w:sz="0" w:space="0"/>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left"/>
        <w:rPr>
          <w:rFonts w:hint="eastAsia" w:ascii="宋体" w:hAnsi="宋体" w:eastAsia="宋体" w:cs="宋体"/>
          <w:b w:val="0"/>
          <w:sz w:val="16"/>
          <w:szCs w:val="16"/>
        </w:rPr>
      </w:pPr>
      <w:r>
        <w:rPr>
          <w:rFonts w:hint="eastAsia" w:ascii="宋体" w:hAnsi="宋体" w:eastAsia="宋体" w:cs="宋体"/>
          <w:b w:val="0"/>
          <w:kern w:val="0"/>
          <w:sz w:val="16"/>
          <w:szCs w:val="1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Style w:val="7"/>
          <w:rFonts w:hint="eastAsia" w:ascii="宋体" w:hAnsi="宋体" w:eastAsia="宋体" w:cs="宋体"/>
          <w:kern w:val="0"/>
          <w:sz w:val="19"/>
          <w:szCs w:val="19"/>
          <w:bdr w:val="none" w:color="auto" w:sz="0" w:space="0"/>
          <w:lang w:val="en-US" w:eastAsia="zh-CN" w:bidi="ar"/>
        </w:rPr>
        <w:t>专业学位论文推荐名额</w:t>
      </w:r>
    </w:p>
    <w:tbl>
      <w:tblPr>
        <w:tblW w:w="681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68"/>
        <w:gridCol w:w="1584"/>
        <w:gridCol w:w="1474"/>
        <w:gridCol w:w="792"/>
        <w:gridCol w:w="564"/>
        <w:gridCol w:w="10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3" w:hRule="atLeast"/>
          <w:jc w:val="center"/>
        </w:trPr>
        <w:tc>
          <w:tcPr>
            <w:tcW w:w="1368" w:type="dxa"/>
            <w:tcBorders>
              <w:top w:val="single" w:color="000000" w:sz="4" w:space="0"/>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学院（领域）</w:t>
            </w:r>
          </w:p>
        </w:tc>
        <w:tc>
          <w:tcPr>
            <w:tcW w:w="1584"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专业学位类别</w:t>
            </w:r>
          </w:p>
        </w:tc>
        <w:tc>
          <w:tcPr>
            <w:tcW w:w="147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原专业领域</w:t>
            </w:r>
          </w:p>
        </w:tc>
        <w:tc>
          <w:tcPr>
            <w:tcW w:w="792"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授予学位人数</w:t>
            </w:r>
          </w:p>
        </w:tc>
        <w:tc>
          <w:tcPr>
            <w:tcW w:w="564"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推荐名额</w:t>
            </w:r>
          </w:p>
        </w:tc>
        <w:tc>
          <w:tcPr>
            <w:tcW w:w="103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3" w:hRule="atLeast"/>
          <w:jc w:val="center"/>
        </w:trPr>
        <w:tc>
          <w:tcPr>
            <w:tcW w:w="1368"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left"/>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材料科学与工程学院</w:t>
            </w:r>
          </w:p>
        </w:tc>
        <w:tc>
          <w:tcPr>
            <w:tcW w:w="1584" w:type="dxa"/>
            <w:tcBorders>
              <w:top w:val="nil"/>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0856材料与化工</w:t>
            </w:r>
          </w:p>
        </w:tc>
        <w:tc>
          <w:tcPr>
            <w:tcW w:w="1474"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085204材料工程</w:t>
            </w:r>
          </w:p>
        </w:tc>
        <w:tc>
          <w:tcPr>
            <w:tcW w:w="792" w:type="dxa"/>
            <w:tcBorders>
              <w:top w:val="nil"/>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48</w:t>
            </w:r>
          </w:p>
        </w:tc>
        <w:tc>
          <w:tcPr>
            <w:tcW w:w="564" w:type="dxa"/>
            <w:tcBorders>
              <w:top w:val="nil"/>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color w:val="000000"/>
                <w:kern w:val="0"/>
                <w:sz w:val="19"/>
                <w:szCs w:val="19"/>
                <w:bdr w:val="none" w:color="auto" w:sz="0" w:space="0"/>
                <w:lang w:val="en-US" w:eastAsia="zh-CN" w:bidi="ar"/>
              </w:rPr>
              <w:t>1</w:t>
            </w:r>
          </w:p>
        </w:tc>
        <w:tc>
          <w:tcPr>
            <w:tcW w:w="1034" w:type="dxa"/>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378" w:lineRule="atLeast"/>
              <w:ind w:left="0" w:right="0"/>
              <w:jc w:val="center"/>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三、评选程序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（一）学院评审推荐。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1.组织申报。学院按照“公平、公正、公开”的原则，在《2019届常州大学优秀博硕士学位论文名单》中开放申报，分类遴选，集中评审，择优推荐。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2.论文评审。学院对申报论文组织评审，实行分类评审，注重学位论文质量，加强学术规范审查。每篇论文由3位省内外专家独立评审，专家遴选严格执行回避制度，评审标准严格执行《江苏省优秀学术学位论文评审标准》、《江苏省优秀专业学位论文评审标准》（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3.择优推荐。学院严格按照学校分配的评选名额按一级学位授权点和专业学位类别择优推荐。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（二）学校审核报送。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研究生院对各学院初评推荐情况进行合规审核，根据上级限额推荐上报。学校评选推荐结果在研究生院网站公示1周，无异议后按照有关要求上报省教育评估院参加评选。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四、材料报送要求（相关格式见附件3）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参评人员的申报材料电子版于</w:t>
      </w:r>
      <w:r>
        <w:rPr>
          <w:rStyle w:val="7"/>
          <w:rFonts w:hint="eastAsia" w:ascii="宋体" w:hAnsi="宋体" w:eastAsia="宋体" w:cs="宋体"/>
          <w:kern w:val="0"/>
          <w:sz w:val="19"/>
          <w:szCs w:val="19"/>
          <w:bdr w:val="none" w:color="auto" w:sz="0" w:space="0"/>
          <w:lang w:val="en-US" w:eastAsia="zh-CN" w:bidi="ar"/>
        </w:rPr>
        <w:t>6月9日</w:t>
      </w:r>
      <w:r>
        <w:rPr>
          <w:rFonts w:hint="eastAsia" w:ascii="宋体" w:hAnsi="宋体" w:eastAsia="宋体" w:cs="宋体"/>
          <w:b w:val="0"/>
          <w:kern w:val="0"/>
          <w:sz w:val="19"/>
          <w:szCs w:val="19"/>
          <w:bdr w:val="none" w:color="auto" w:sz="0" w:space="0"/>
          <w:lang w:val="en-US" w:eastAsia="zh-CN" w:bidi="ar"/>
        </w:rPr>
        <w:t>前报学院，逾期不再受理。具体要求如下：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default" w:ascii="宋体" w:hAnsi="宋体" w:eastAsia="宋体" w:cs="宋体"/>
          <w:b/>
          <w:bCs/>
          <w:color w:val="FF0000"/>
          <w:sz w:val="16"/>
          <w:szCs w:val="16"/>
          <w:lang w:val="en-US"/>
        </w:rPr>
      </w:pPr>
      <w:r>
        <w:rPr>
          <w:rFonts w:hint="eastAsia" w:ascii="宋体" w:hAnsi="宋体" w:eastAsia="宋体" w:cs="宋体"/>
          <w:b/>
          <w:bCs/>
          <w:color w:val="FF0000"/>
          <w:kern w:val="0"/>
          <w:sz w:val="19"/>
          <w:szCs w:val="19"/>
          <w:bdr w:val="none" w:color="auto" w:sz="0" w:space="0"/>
          <w:lang w:val="en-US" w:eastAsia="zh-CN" w:bidi="ar"/>
        </w:rPr>
        <w:t>(一)参评论文报送要求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default" w:ascii="宋体" w:hAnsi="宋体" w:eastAsia="宋体" w:cs="宋体"/>
          <w:b w:val="0"/>
          <w:sz w:val="16"/>
          <w:szCs w:val="16"/>
          <w:lang w:val="en-US"/>
        </w:rPr>
      </w:pPr>
      <w:r>
        <w:rPr>
          <w:rFonts w:hint="eastAsia" w:ascii="宋体" w:hAnsi="宋体" w:eastAsia="宋体" w:cs="宋体"/>
          <w:b w:val="0"/>
          <w:kern w:val="0"/>
          <w:sz w:val="19"/>
          <w:szCs w:val="19"/>
          <w:bdr w:val="none" w:color="auto" w:sz="0" w:space="0"/>
          <w:lang w:val="en-US" w:eastAsia="zh-CN" w:bidi="ar"/>
        </w:rPr>
        <w:t>1.参评论文电子版为</w:t>
      </w:r>
      <w:r>
        <w:rPr>
          <w:rFonts w:hint="eastAsia" w:ascii="宋体" w:hAnsi="宋体" w:eastAsia="宋体" w:cs="宋体"/>
          <w:b/>
          <w:bCs/>
          <w:kern w:val="0"/>
          <w:sz w:val="19"/>
          <w:szCs w:val="19"/>
          <w:bdr w:val="none" w:color="auto" w:sz="0" w:space="0"/>
          <w:lang w:val="en-US" w:eastAsia="zh-CN" w:bidi="ar"/>
        </w:rPr>
        <w:t>PDF格式</w:t>
      </w:r>
      <w:r>
        <w:rPr>
          <w:rFonts w:hint="eastAsia" w:ascii="宋体" w:hAnsi="宋体" w:eastAsia="宋体" w:cs="宋体"/>
          <w:b w:val="0"/>
          <w:kern w:val="0"/>
          <w:sz w:val="19"/>
          <w:szCs w:val="19"/>
          <w:bdr w:val="none" w:color="auto" w:sz="0" w:space="0"/>
          <w:lang w:val="en-US" w:eastAsia="zh-CN" w:bidi="ar"/>
        </w:rPr>
        <w:t>，必须与国家图书馆的存档原文一致。如发现参评论文不属实或不符合要求，则取消该学位论文参评资格。封面使用《江苏省推优博硕士学位论文封面》。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2.参评论文电子版</w:t>
      </w:r>
      <w:r>
        <w:rPr>
          <w:rFonts w:hint="eastAsia" w:ascii="宋体" w:hAnsi="宋体" w:eastAsia="宋体" w:cs="宋体"/>
          <w:b/>
          <w:bCs/>
          <w:kern w:val="0"/>
          <w:sz w:val="19"/>
          <w:szCs w:val="19"/>
          <w:bdr w:val="none" w:color="auto" w:sz="0" w:space="0"/>
          <w:lang w:val="en-US" w:eastAsia="zh-CN" w:bidi="ar"/>
        </w:rPr>
        <w:t>不能显示作者、培养单位、导师等信息</w:t>
      </w:r>
      <w:r>
        <w:rPr>
          <w:rFonts w:hint="eastAsia" w:ascii="宋体" w:hAnsi="宋体" w:eastAsia="宋体" w:cs="宋体"/>
          <w:b w:val="0"/>
          <w:kern w:val="0"/>
          <w:sz w:val="19"/>
          <w:szCs w:val="19"/>
          <w:bdr w:val="none" w:color="auto" w:sz="0" w:space="0"/>
          <w:lang w:val="en-US" w:eastAsia="zh-CN" w:bidi="ar"/>
        </w:rPr>
        <w:t>。不符合盲审处理要求的参评论文，教指委将取消该学位论文复评资格。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3.参评论文除外国语言文学（学科代码0502）外均应用中文撰写。外国语言文学的论文若用中文以外的文字撰写，还需报送该学位论文不少于5000字的中文摘要。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4.研究生在攻读学位期间所发表的学术论文和其他研究成果，可在学位论文“参考文献”后，以“附录”形式列出，学术论文请标明期刊级别、名称、刊号、期数，以及学术论文题目、第几作者等信息，</w:t>
      </w:r>
      <w:r>
        <w:rPr>
          <w:rFonts w:hint="eastAsia" w:ascii="宋体" w:hAnsi="宋体" w:eastAsia="宋体" w:cs="宋体"/>
          <w:b/>
          <w:bCs/>
          <w:kern w:val="0"/>
          <w:sz w:val="19"/>
          <w:szCs w:val="19"/>
          <w:bdr w:val="none" w:color="auto" w:sz="0" w:space="0"/>
          <w:lang w:val="en-US" w:eastAsia="zh-CN" w:bidi="ar"/>
        </w:rPr>
        <w:t>作者姓名统一用***代替</w:t>
      </w:r>
      <w:r>
        <w:rPr>
          <w:rFonts w:hint="eastAsia" w:ascii="宋体" w:hAnsi="宋体" w:eastAsia="宋体" w:cs="宋体"/>
          <w:b w:val="0"/>
          <w:kern w:val="0"/>
          <w:sz w:val="19"/>
          <w:szCs w:val="19"/>
          <w:bdr w:val="none" w:color="auto" w:sz="0" w:space="0"/>
          <w:lang w:val="en-US" w:eastAsia="zh-CN" w:bidi="ar"/>
        </w:rPr>
        <w:t>。其他研究成果须注明关键信息。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kern w:val="0"/>
          <w:sz w:val="19"/>
          <w:szCs w:val="19"/>
          <w:bdr w:val="none" w:color="auto" w:sz="0" w:space="0"/>
          <w:lang w:val="en-US" w:eastAsia="zh-CN" w:bidi="ar"/>
        </w:rPr>
      </w:pPr>
      <w:r>
        <w:rPr>
          <w:rFonts w:hint="eastAsia" w:ascii="宋体" w:hAnsi="宋体" w:eastAsia="宋体" w:cs="宋体"/>
          <w:b w:val="0"/>
          <w:kern w:val="0"/>
          <w:sz w:val="19"/>
          <w:szCs w:val="19"/>
          <w:bdr w:val="none" w:color="auto" w:sz="0" w:space="0"/>
          <w:lang w:val="en-US" w:eastAsia="zh-CN" w:bidi="ar"/>
        </w:rPr>
        <w:t>5.每篇参评论文（PDF版本）一个文件，</w:t>
      </w:r>
      <w:r>
        <w:rPr>
          <w:rFonts w:hint="eastAsia" w:ascii="宋体" w:hAnsi="宋体" w:eastAsia="宋体" w:cs="宋体"/>
          <w:b/>
          <w:bCs/>
          <w:kern w:val="0"/>
          <w:sz w:val="19"/>
          <w:szCs w:val="19"/>
          <w:bdr w:val="none" w:color="auto" w:sz="0" w:space="0"/>
          <w:lang w:val="en-US" w:eastAsia="zh-CN" w:bidi="ar"/>
        </w:rPr>
        <w:t>命名规则</w:t>
      </w:r>
      <w:r>
        <w:rPr>
          <w:rFonts w:hint="eastAsia" w:ascii="宋体" w:hAnsi="宋体" w:eastAsia="宋体" w:cs="宋体"/>
          <w:b w:val="0"/>
          <w:kern w:val="0"/>
          <w:sz w:val="19"/>
          <w:szCs w:val="19"/>
          <w:bdr w:val="none" w:color="auto" w:sz="0" w:space="0"/>
          <w:lang w:val="en-US" w:eastAsia="zh-CN" w:bidi="ar"/>
        </w:rPr>
        <w:t>为“学位论文类别（YB指代博士论文、YS-X指代学硕论文、YS-Z指代专硕论文）+10292+一级学科代码+题目（不含副标题）”。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（二）工作材料报送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1学位论文原文（PDF格式）；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 xml:space="preserve">2学位论文推荐表（PDF格式 </w:t>
      </w:r>
      <w:r>
        <w:rPr>
          <w:rFonts w:hint="eastAsia" w:ascii="宋体" w:hAnsi="宋体" w:eastAsia="宋体" w:cs="宋体"/>
          <w:b/>
          <w:bCs/>
          <w:kern w:val="0"/>
          <w:sz w:val="19"/>
          <w:szCs w:val="19"/>
          <w:bdr w:val="none" w:color="auto" w:sz="0" w:space="0"/>
          <w:lang w:val="en-US" w:eastAsia="zh-CN" w:bidi="ar"/>
        </w:rPr>
        <w:t>命名规则</w:t>
      </w:r>
      <w:r>
        <w:rPr>
          <w:rFonts w:hint="eastAsia" w:ascii="宋体" w:hAnsi="宋体" w:eastAsia="宋体" w:cs="宋体"/>
          <w:b w:val="0"/>
          <w:kern w:val="0"/>
          <w:sz w:val="19"/>
          <w:szCs w:val="19"/>
          <w:bdr w:val="none" w:color="auto" w:sz="0" w:space="0"/>
          <w:lang w:val="en-US" w:eastAsia="zh-CN" w:bidi="ar"/>
        </w:rPr>
        <w:t>：</w:t>
      </w:r>
      <w:r>
        <w:rPr>
          <w:rFonts w:hint="eastAsia" w:ascii="宋体" w:hAnsi="宋体" w:eastAsia="宋体" w:cs="宋体"/>
          <w:b w:val="0"/>
          <w:kern w:val="0"/>
          <w:sz w:val="19"/>
          <w:szCs w:val="19"/>
          <w:lang w:val="en-US" w:eastAsia="zh-CN" w:bidi="ar"/>
        </w:rPr>
        <w:t>“学位论文类别（YB指代博士论文、YS-X指代学硕论文、YS-Z指代专硕论文）+10292+一级学科代码+题目（不含副标题）”</w:t>
      </w:r>
      <w:r>
        <w:rPr>
          <w:rFonts w:hint="eastAsia" w:ascii="宋体" w:hAnsi="宋体" w:eastAsia="宋体" w:cs="宋体"/>
          <w:b w:val="0"/>
          <w:kern w:val="0"/>
          <w:sz w:val="19"/>
          <w:szCs w:val="19"/>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both"/>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3江苏省优秀博士硕士学位论文培养单位推荐结果汇总表（WORD格式，命名规则：专业+姓名）。</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180" w:afterAutospacing="0" w:line="252" w:lineRule="atLeast"/>
        <w:ind w:left="0" w:right="0" w:firstLine="384"/>
        <w:jc w:val="left"/>
        <w:rPr>
          <w:rFonts w:hint="eastAsia" w:ascii="宋体" w:hAnsi="宋体" w:eastAsia="宋体" w:cs="宋体"/>
          <w:b w:val="0"/>
          <w:sz w:val="16"/>
          <w:szCs w:val="16"/>
        </w:rPr>
      </w:pPr>
      <w:r>
        <w:rPr>
          <w:rFonts w:hint="eastAsia" w:ascii="宋体" w:hAnsi="宋体" w:eastAsia="宋体" w:cs="宋体"/>
          <w:b w:val="0"/>
          <w:kern w:val="0"/>
          <w:sz w:val="19"/>
          <w:szCs w:val="19"/>
          <w:bdr w:val="none" w:color="auto" w:sz="0" w:space="0"/>
          <w:lang w:val="en-US" w:eastAsia="zh-CN" w:bidi="ar"/>
        </w:rPr>
        <w:t>1、</w:t>
      </w:r>
      <w:r>
        <w:rPr>
          <w:rFonts w:hint="eastAsia" w:ascii="宋体" w:hAnsi="宋体" w:eastAsia="宋体" w:cs="宋体"/>
          <w:b w:val="0"/>
          <w:kern w:val="0"/>
          <w:sz w:val="19"/>
          <w:szCs w:val="19"/>
          <w:bdr w:val="none" w:color="auto" w:sz="0" w:space="0"/>
          <w:lang w:val="en-US" w:eastAsia="zh-CN" w:bidi="ar"/>
        </w:rPr>
        <w:drawing>
          <wp:inline distT="0" distB="0" distL="114300" distR="114300">
            <wp:extent cx="152400" cy="152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color w:val="333333"/>
          <w:kern w:val="0"/>
          <w:sz w:val="16"/>
          <w:szCs w:val="16"/>
          <w:u w:val="none"/>
          <w:bdr w:val="none" w:color="auto" w:sz="0" w:space="0"/>
          <w:lang w:val="en-US" w:eastAsia="zh-CN" w:bidi="ar"/>
        </w:rPr>
        <w:fldChar w:fldCharType="begin"/>
      </w:r>
      <w:r>
        <w:rPr>
          <w:rFonts w:hint="eastAsia" w:ascii="宋体" w:hAnsi="宋体" w:eastAsia="宋体" w:cs="宋体"/>
          <w:b w:val="0"/>
          <w:color w:val="333333"/>
          <w:kern w:val="0"/>
          <w:sz w:val="16"/>
          <w:szCs w:val="16"/>
          <w:u w:val="none"/>
          <w:bdr w:val="none" w:color="auto" w:sz="0" w:space="0"/>
          <w:lang w:val="en-US" w:eastAsia="zh-CN" w:bidi="ar"/>
        </w:rPr>
        <w:instrText xml:space="preserve"> HYPERLINK "http://gs.cczu.edu.cn/_upload/article/files/e6/81/965f04ae4607866429ab7cecb8d6/7f0b4076-99fd-4080-afb1-22a8472904fd.docx" </w:instrText>
      </w:r>
      <w:r>
        <w:rPr>
          <w:rFonts w:hint="eastAsia" w:ascii="宋体" w:hAnsi="宋体" w:eastAsia="宋体" w:cs="宋体"/>
          <w:b w:val="0"/>
          <w:color w:val="333333"/>
          <w:kern w:val="0"/>
          <w:sz w:val="16"/>
          <w:szCs w:val="16"/>
          <w:u w:val="none"/>
          <w:bdr w:val="none" w:color="auto" w:sz="0" w:space="0"/>
          <w:lang w:val="en-US" w:eastAsia="zh-CN" w:bidi="ar"/>
        </w:rPr>
        <w:fldChar w:fldCharType="separate"/>
      </w:r>
      <w:r>
        <w:rPr>
          <w:rStyle w:val="8"/>
          <w:rFonts w:hint="eastAsia" w:ascii="宋体" w:hAnsi="宋体" w:eastAsia="宋体" w:cs="宋体"/>
          <w:b w:val="0"/>
          <w:color w:val="333333"/>
          <w:sz w:val="16"/>
          <w:szCs w:val="16"/>
          <w:u w:val="none"/>
          <w:bdr w:val="none" w:color="auto" w:sz="0" w:space="0"/>
          <w:lang w:val="en-US"/>
        </w:rPr>
        <w:t>2019届常州大学优秀博硕士学位论文名单.docx</w:t>
      </w:r>
      <w:r>
        <w:rPr>
          <w:rFonts w:hint="eastAsia" w:ascii="宋体" w:hAnsi="宋体" w:eastAsia="宋体" w:cs="宋体"/>
          <w:b w:val="0"/>
          <w:color w:val="333333"/>
          <w:kern w:val="0"/>
          <w:sz w:val="16"/>
          <w:szCs w:val="16"/>
          <w:u w:val="none"/>
          <w:bdr w:val="none" w:color="auto" w:sz="0" w:space="0"/>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536DA"/>
    <w:rsid w:val="00C9140D"/>
    <w:rsid w:val="077B014C"/>
    <w:rsid w:val="30A952FA"/>
    <w:rsid w:val="413808A7"/>
    <w:rsid w:val="4FAA05B4"/>
    <w:rsid w:val="5CE91159"/>
    <w:rsid w:val="651536DA"/>
    <w:rsid w:val="6743197D"/>
    <w:rsid w:val="69116D31"/>
    <w:rsid w:val="6D1F574F"/>
    <w:rsid w:val="6FD41C09"/>
    <w:rsid w:val="7C604A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2020-05-28T01:39:00Z</dcterms:created>
  <dc:creator>翠玲珑</dc:creator>
  <cp:lastModifiedBy>翠玲珑</cp:lastModifiedBy>
  <dcterms:modified xsi:type="dcterms:W3CDTF">2020-05-28T05:19:57Z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