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附件1</w:t>
      </w:r>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jc w:val="center"/>
        <w:rPr>
          <w:rFonts w:eastAsia="楷体"/>
          <w:b/>
          <w:bCs/>
          <w:sz w:val="44"/>
          <w:szCs w:val="44"/>
        </w:rPr>
      </w:pPr>
      <w:r>
        <w:rPr>
          <w:rFonts w:eastAsia="楷体"/>
          <w:b/>
          <w:bCs/>
          <w:sz w:val="44"/>
          <w:szCs w:val="44"/>
        </w:rPr>
        <w:t>（企业填报）</w:t>
      </w:r>
    </w:p>
    <w:p>
      <w:pPr>
        <w:spacing w:beforeLines="100"/>
        <w:jc w:val="center"/>
        <w:rPr>
          <w:b/>
          <w:sz w:val="72"/>
          <w:szCs w:val="72"/>
        </w:rPr>
      </w:pPr>
    </w:p>
    <w:p>
      <w:pPr>
        <w:spacing w:line="700" w:lineRule="exact"/>
        <w:ind w:left="1260" w:leftChars="600"/>
        <w:rPr>
          <w:rFonts w:eastAsia="仿宋_GB2312"/>
          <w:color w:val="FF0000"/>
          <w:spacing w:val="-14"/>
          <w:sz w:val="32"/>
          <w:szCs w:val="32"/>
          <w:u w:val="single"/>
        </w:rPr>
      </w:pPr>
    </w:p>
    <w:tbl>
      <w:tblPr>
        <w:tblStyle w:val="7"/>
        <w:tblW w:w="0" w:type="auto"/>
        <w:jc w:val="center"/>
        <w:tblLayout w:type="autofit"/>
        <w:tblCellMar>
          <w:top w:w="0" w:type="dxa"/>
          <w:left w:w="108" w:type="dxa"/>
          <w:bottom w:w="0" w:type="dxa"/>
          <w:right w:w="108" w:type="dxa"/>
        </w:tblCellMar>
      </w:tblPr>
      <w:tblGrid>
        <w:gridCol w:w="3097"/>
        <w:gridCol w:w="4236"/>
      </w:tblGrid>
      <w:tr>
        <w:trPr>
          <w:jc w:val="center"/>
        </w:trPr>
        <w:tc>
          <w:tcPr>
            <w:tcW w:w="3097" w:type="dxa"/>
          </w:tcPr>
          <w:p>
            <w:pPr>
              <w:rPr>
                <w:color w:val="FF0000"/>
              </w:rPr>
            </w:pPr>
            <w:r>
              <w:rPr>
                <w:rFonts w:eastAsia="仿宋_GB2312"/>
                <w:spacing w:val="15"/>
                <w:kern w:val="0"/>
                <w:sz w:val="32"/>
                <w:szCs w:val="30"/>
                <w:fitText w:val="2880" w:id="0"/>
              </w:rPr>
              <w:t>申请设站单位全称</w:t>
            </w:r>
          </w:p>
        </w:tc>
        <w:tc>
          <w:tcPr>
            <w:tcW w:w="4236" w:type="dxa"/>
          </w:tcPr>
          <w:p>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江苏贝尔装饰材料有限公司</w:t>
            </w:r>
            <w:r>
              <w:rPr>
                <w:rFonts w:eastAsia="仿宋_GB2312"/>
                <w:spacing w:val="-14"/>
                <w:sz w:val="32"/>
                <w:szCs w:val="32"/>
                <w:u w:val="single"/>
              </w:rPr>
              <w:t xml:space="preserve">                         </w:t>
            </w:r>
            <w:r>
              <w:rPr>
                <w:rFonts w:eastAsia="仿宋_GB2312"/>
                <w:sz w:val="32"/>
                <w:szCs w:val="30"/>
              </w:rPr>
              <w:t xml:space="preserve">                        </w:t>
            </w:r>
          </w:p>
        </w:tc>
      </w:tr>
      <w:tr>
        <w:trPr>
          <w:jc w:val="center"/>
        </w:trPr>
        <w:tc>
          <w:tcPr>
            <w:tcW w:w="3097" w:type="dxa"/>
          </w:tcPr>
          <w:p>
            <w:pPr>
              <w:rPr>
                <w:color w:val="FF0000"/>
              </w:rPr>
            </w:pPr>
            <w:r>
              <w:rPr>
                <w:rFonts w:eastAsia="仿宋_GB2312"/>
                <w:spacing w:val="15"/>
                <w:kern w:val="0"/>
                <w:sz w:val="32"/>
                <w:szCs w:val="30"/>
                <w:fitText w:val="2880" w:id="1"/>
              </w:rPr>
              <w:t>单位组织机构代码</w:t>
            </w:r>
          </w:p>
        </w:tc>
        <w:tc>
          <w:tcPr>
            <w:tcW w:w="4236" w:type="dxa"/>
          </w:tcPr>
          <w:p>
            <w:pPr>
              <w:jc w:val="left"/>
              <w:rPr>
                <w:color w:val="FF0000"/>
              </w:rPr>
            </w:pPr>
            <w:r>
              <w:rPr>
                <w:rFonts w:eastAsia="仿宋_GB2312"/>
                <w:sz w:val="32"/>
                <w:szCs w:val="30"/>
              </w:rPr>
              <w:t>：</w:t>
            </w:r>
            <w:r>
              <w:rPr>
                <w:rFonts w:eastAsia="仿宋_GB2312"/>
                <w:spacing w:val="-14"/>
                <w:sz w:val="32"/>
                <w:szCs w:val="32"/>
                <w:u w:val="single"/>
              </w:rPr>
              <w:t xml:space="preserve">    779661071                      </w:t>
            </w:r>
          </w:p>
        </w:tc>
      </w:tr>
      <w:tr>
        <w:trPr>
          <w:jc w:val="center"/>
        </w:trPr>
        <w:tc>
          <w:tcPr>
            <w:tcW w:w="3097" w:type="dxa"/>
          </w:tcPr>
          <w:p>
            <w:r>
              <w:rPr>
                <w:rFonts w:eastAsia="仿宋_GB2312"/>
                <w:spacing w:val="96"/>
                <w:kern w:val="0"/>
                <w:sz w:val="32"/>
                <w:szCs w:val="30"/>
                <w:fitText w:val="2880" w:id="2"/>
              </w:rPr>
              <w:t>单位所属行</w:t>
            </w:r>
            <w:r>
              <w:rPr>
                <w:rFonts w:eastAsia="仿宋_GB2312"/>
                <w:kern w:val="0"/>
                <w:sz w:val="32"/>
                <w:szCs w:val="30"/>
                <w:fitText w:val="2880" w:id="2"/>
              </w:rPr>
              <w:t>业</w:t>
            </w:r>
          </w:p>
        </w:tc>
        <w:tc>
          <w:tcPr>
            <w:tcW w:w="4236"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制造</w:t>
            </w:r>
            <w:r>
              <w:rPr>
                <w:rFonts w:eastAsia="仿宋_GB2312"/>
                <w:spacing w:val="-14"/>
                <w:sz w:val="32"/>
                <w:szCs w:val="32"/>
                <w:u w:val="single"/>
              </w:rPr>
              <w:t xml:space="preserve">业                    </w:t>
            </w:r>
          </w:p>
        </w:tc>
      </w:tr>
      <w:tr>
        <w:trPr>
          <w:jc w:val="center"/>
        </w:trPr>
        <w:tc>
          <w:tcPr>
            <w:tcW w:w="3097" w:type="dxa"/>
          </w:tcPr>
          <w:p>
            <w:r>
              <w:rPr>
                <w:rFonts w:eastAsia="仿宋_GB2312"/>
                <w:spacing w:val="75"/>
                <w:kern w:val="0"/>
                <w:sz w:val="32"/>
                <w:szCs w:val="30"/>
                <w:fitText w:val="2880" w:id="3"/>
              </w:rPr>
              <w:t>单 位 地 址</w:t>
            </w:r>
          </w:p>
        </w:tc>
        <w:tc>
          <w:tcPr>
            <w:tcW w:w="4236"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常州市武进区横林镇长虹东路10号</w:t>
            </w:r>
            <w:r>
              <w:rPr>
                <w:rFonts w:eastAsia="仿宋_GB2312"/>
                <w:spacing w:val="-14"/>
                <w:sz w:val="32"/>
                <w:szCs w:val="32"/>
                <w:u w:val="single"/>
              </w:rPr>
              <w:t xml:space="preserve">                         </w:t>
            </w:r>
          </w:p>
        </w:tc>
      </w:tr>
      <w:tr>
        <w:trPr>
          <w:jc w:val="center"/>
        </w:trPr>
        <w:tc>
          <w:tcPr>
            <w:tcW w:w="3097" w:type="dxa"/>
          </w:tcPr>
          <w:p>
            <w:pPr>
              <w:rPr>
                <w:rFonts w:eastAsia="仿宋_GB2312"/>
                <w:spacing w:val="23"/>
                <w:kern w:val="0"/>
                <w:sz w:val="32"/>
                <w:szCs w:val="30"/>
              </w:rPr>
            </w:pPr>
            <w:r>
              <w:rPr>
                <w:rFonts w:eastAsia="仿宋_GB2312"/>
                <w:spacing w:val="150"/>
                <w:kern w:val="0"/>
                <w:sz w:val="32"/>
                <w:szCs w:val="30"/>
                <w:fitText w:val="2880" w:id="4"/>
              </w:rPr>
              <w:t>单位联系</w:t>
            </w:r>
            <w:r>
              <w:rPr>
                <w:rFonts w:eastAsia="仿宋_GB2312"/>
                <w:spacing w:val="15"/>
                <w:kern w:val="0"/>
                <w:sz w:val="32"/>
                <w:szCs w:val="30"/>
                <w:fitText w:val="2880" w:id="4"/>
              </w:rPr>
              <w:t>人</w:t>
            </w:r>
          </w:p>
        </w:tc>
        <w:tc>
          <w:tcPr>
            <w:tcW w:w="4236"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康</w:t>
            </w:r>
            <w:r>
              <w:rPr>
                <w:rFonts w:eastAsia="仿宋_GB2312"/>
                <w:spacing w:val="-14"/>
                <w:sz w:val="32"/>
                <w:szCs w:val="32"/>
                <w:u w:val="single"/>
              </w:rPr>
              <w:t xml:space="preserve">敏                </w:t>
            </w:r>
          </w:p>
        </w:tc>
      </w:tr>
      <w:tr>
        <w:trPr>
          <w:jc w:val="center"/>
        </w:trPr>
        <w:tc>
          <w:tcPr>
            <w:tcW w:w="3097" w:type="dxa"/>
          </w:tcPr>
          <w:p>
            <w:r>
              <w:rPr>
                <w:rFonts w:eastAsia="仿宋_GB2312"/>
                <w:spacing w:val="255"/>
                <w:kern w:val="0"/>
                <w:sz w:val="32"/>
                <w:szCs w:val="30"/>
                <w:fitText w:val="2880" w:id="5"/>
              </w:rPr>
              <w:t>联系电</w:t>
            </w:r>
            <w:r>
              <w:rPr>
                <w:rFonts w:eastAsia="仿宋_GB2312"/>
                <w:spacing w:val="15"/>
                <w:kern w:val="0"/>
                <w:sz w:val="32"/>
                <w:szCs w:val="30"/>
                <w:fitText w:val="2880" w:id="5"/>
              </w:rPr>
              <w:t>话</w:t>
            </w:r>
          </w:p>
        </w:tc>
        <w:tc>
          <w:tcPr>
            <w:tcW w:w="4236"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13915018726</w:t>
            </w:r>
            <w:r>
              <w:rPr>
                <w:rFonts w:eastAsia="仿宋_GB2312"/>
                <w:spacing w:val="-14"/>
                <w:sz w:val="32"/>
                <w:szCs w:val="32"/>
                <w:u w:val="single"/>
              </w:rPr>
              <w:t xml:space="preserve">                     </w:t>
            </w:r>
          </w:p>
        </w:tc>
      </w:tr>
      <w:tr>
        <w:trPr>
          <w:jc w:val="center"/>
        </w:trPr>
        <w:tc>
          <w:tcPr>
            <w:tcW w:w="3097" w:type="dxa"/>
          </w:tcPr>
          <w:p>
            <w:pPr>
              <w:rPr>
                <w:rFonts w:eastAsia="仿宋_GB2312"/>
                <w:sz w:val="32"/>
                <w:szCs w:val="30"/>
              </w:rPr>
            </w:pPr>
            <w:r>
              <w:rPr>
                <w:rFonts w:eastAsia="仿宋_GB2312"/>
                <w:spacing w:val="255"/>
                <w:kern w:val="0"/>
                <w:sz w:val="32"/>
                <w:szCs w:val="30"/>
                <w:fitText w:val="2880" w:id="6"/>
              </w:rPr>
              <w:t>电子信</w:t>
            </w:r>
            <w:r>
              <w:rPr>
                <w:rFonts w:eastAsia="仿宋_GB2312"/>
                <w:spacing w:val="15"/>
                <w:kern w:val="0"/>
                <w:sz w:val="32"/>
                <w:szCs w:val="30"/>
                <w:fitText w:val="2880" w:id="6"/>
              </w:rPr>
              <w:t>箱</w:t>
            </w:r>
          </w:p>
        </w:tc>
        <w:tc>
          <w:tcPr>
            <w:tcW w:w="4236"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beier_zj@bblfloor.com</w:t>
            </w:r>
            <w:r>
              <w:rPr>
                <w:rFonts w:eastAsia="仿宋_GB2312"/>
                <w:spacing w:val="-14"/>
                <w:sz w:val="32"/>
                <w:szCs w:val="32"/>
                <w:u w:val="single"/>
              </w:rPr>
              <w:t xml:space="preserve">                         </w:t>
            </w:r>
          </w:p>
        </w:tc>
      </w:tr>
      <w:tr>
        <w:trPr>
          <w:jc w:val="center"/>
        </w:trPr>
        <w:tc>
          <w:tcPr>
            <w:tcW w:w="3097" w:type="dxa"/>
          </w:tcPr>
          <w:p>
            <w:pPr>
              <w:rPr>
                <w:rFonts w:eastAsia="仿宋_GB2312"/>
                <w:sz w:val="32"/>
                <w:szCs w:val="30"/>
              </w:rPr>
            </w:pPr>
            <w:r>
              <w:rPr>
                <w:rFonts w:eastAsia="仿宋_GB2312"/>
                <w:spacing w:val="96"/>
                <w:kern w:val="0"/>
                <w:sz w:val="32"/>
                <w:szCs w:val="30"/>
                <w:fitText w:val="2880" w:id="7"/>
              </w:rPr>
              <w:t>合作高校名</w:t>
            </w:r>
            <w:r>
              <w:rPr>
                <w:rFonts w:eastAsia="仿宋_GB2312"/>
                <w:kern w:val="0"/>
                <w:sz w:val="32"/>
                <w:szCs w:val="30"/>
                <w:fitText w:val="2880" w:id="7"/>
              </w:rPr>
              <w:t>称</w:t>
            </w:r>
          </w:p>
        </w:tc>
        <w:tc>
          <w:tcPr>
            <w:tcW w:w="4236"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常州大学</w:t>
            </w:r>
            <w:r>
              <w:rPr>
                <w:rFonts w:eastAsia="仿宋_GB2312"/>
                <w:spacing w:val="-14"/>
                <w:sz w:val="32"/>
                <w:szCs w:val="32"/>
                <w:u w:val="single"/>
              </w:rPr>
              <w:t xml:space="preserve">             </w:t>
            </w:r>
          </w:p>
        </w:tc>
      </w:tr>
    </w:tbl>
    <w:p>
      <w:pPr>
        <w:spacing w:beforeLines="100"/>
        <w:jc w:val="center"/>
        <w:rPr>
          <w:color w:val="FF0000"/>
        </w:rPr>
      </w:pPr>
    </w:p>
    <w:p>
      <w:pPr>
        <w:spacing w:beforeLines="100"/>
        <w:jc w:val="center"/>
      </w:pPr>
    </w:p>
    <w:tbl>
      <w:tblPr>
        <w:tblStyle w:val="7"/>
        <w:tblW w:w="0" w:type="auto"/>
        <w:jc w:val="center"/>
        <w:tblLayout w:type="fixed"/>
        <w:tblCellMar>
          <w:top w:w="0" w:type="dxa"/>
          <w:left w:w="108" w:type="dxa"/>
          <w:bottom w:w="0" w:type="dxa"/>
          <w:right w:w="108" w:type="dxa"/>
        </w:tblCellMar>
      </w:tblPr>
      <w:tblGrid>
        <w:gridCol w:w="4140"/>
        <w:gridCol w:w="1260"/>
      </w:tblGrid>
      <w:tr>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rPr>
          <w:jc w:val="center"/>
        </w:trPr>
        <w:tc>
          <w:tcPr>
            <w:tcW w:w="4140" w:type="dxa"/>
          </w:tcPr>
          <w:p>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pPr>
              <w:widowControl/>
              <w:jc w:val="left"/>
              <w:rPr>
                <w:sz w:val="30"/>
                <w:szCs w:val="30"/>
              </w:rPr>
            </w:pPr>
          </w:p>
        </w:tc>
      </w:tr>
    </w:tbl>
    <w:p>
      <w:pPr>
        <w:adjustRightInd w:val="0"/>
        <w:snapToGrid w:val="0"/>
        <w:spacing w:line="480" w:lineRule="exact"/>
        <w:jc w:val="center"/>
        <w:rPr>
          <w:rFonts w:eastAsia="方正小标宋简体"/>
          <w:sz w:val="44"/>
          <w:szCs w:val="44"/>
        </w:rPr>
      </w:pPr>
    </w:p>
    <w:p>
      <w:pPr>
        <w:spacing w:beforeLines="50" w:line="380" w:lineRule="exact"/>
        <w:rPr>
          <w:szCs w:val="21"/>
        </w:rPr>
        <w:sectPr>
          <w:footerReference r:id="rId5" w:type="first"/>
          <w:footerReference r:id="rId3" w:type="default"/>
          <w:footerReference r:id="rId4" w:type="even"/>
          <w:pgSz w:w="11906" w:h="16838"/>
          <w:pgMar w:top="2098" w:right="1531" w:bottom="1701" w:left="1531" w:header="851" w:footer="992" w:gutter="0"/>
          <w:cols w:space="720" w:num="1"/>
          <w:docGrid w:type="lines" w:linePitch="312" w:charSpace="0"/>
        </w:sectPr>
      </w:pPr>
    </w:p>
    <w:tbl>
      <w:tblPr>
        <w:tblStyle w:val="7"/>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4"/>
        <w:gridCol w:w="7"/>
        <w:gridCol w:w="56"/>
        <w:gridCol w:w="851"/>
        <w:gridCol w:w="1238"/>
        <w:gridCol w:w="888"/>
        <w:gridCol w:w="567"/>
        <w:gridCol w:w="1080"/>
        <w:gridCol w:w="196"/>
        <w:gridCol w:w="1511"/>
      </w:tblGrid>
      <w:tr>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748" w:type="dxa"/>
            <w:gridSpan w:val="10"/>
            <w:vAlign w:val="center"/>
          </w:tcPr>
          <w:p>
            <w:pPr>
              <w:spacing w:line="360" w:lineRule="exact"/>
              <w:jc w:val="center"/>
              <w:rPr>
                <w:rFonts w:eastAsia="仿宋_GB2312"/>
                <w:sz w:val="24"/>
              </w:rPr>
            </w:pPr>
            <w:bookmarkStart w:id="0" w:name="OLE_LINK29"/>
            <w:bookmarkStart w:id="1" w:name="OLE_LINK28"/>
            <w:r>
              <w:rPr>
                <w:rFonts w:hint="eastAsia" w:eastAsia="仿宋_GB2312"/>
                <w:sz w:val="24"/>
              </w:rPr>
              <w:t>江苏贝尔装饰材料有限公司</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企业规模</w:t>
            </w:r>
          </w:p>
        </w:tc>
        <w:tc>
          <w:tcPr>
            <w:tcW w:w="1361" w:type="dxa"/>
            <w:gridSpan w:val="2"/>
            <w:vAlign w:val="center"/>
          </w:tcPr>
          <w:p>
            <w:pPr>
              <w:spacing w:line="360" w:lineRule="exact"/>
              <w:jc w:val="center"/>
              <w:rPr>
                <w:rFonts w:eastAsia="仿宋_GB2312"/>
                <w:sz w:val="24"/>
              </w:rPr>
            </w:pPr>
            <w:r>
              <w:rPr>
                <w:rFonts w:hint="eastAsia" w:eastAsia="仿宋_GB2312"/>
                <w:sz w:val="24"/>
              </w:rPr>
              <w:t>20亿</w:t>
            </w:r>
          </w:p>
        </w:tc>
        <w:tc>
          <w:tcPr>
            <w:tcW w:w="4680" w:type="dxa"/>
            <w:gridSpan w:val="6"/>
            <w:vAlign w:val="center"/>
          </w:tcPr>
          <w:p>
            <w:pPr>
              <w:spacing w:line="360" w:lineRule="exact"/>
              <w:jc w:val="center"/>
              <w:rPr>
                <w:rFonts w:eastAsia="仿宋_GB2312"/>
                <w:sz w:val="24"/>
              </w:rPr>
            </w:pPr>
            <w:r>
              <w:rPr>
                <w:rFonts w:eastAsia="仿宋_GB2312"/>
                <w:sz w:val="24"/>
              </w:rPr>
              <w:t>是否公益性企业</w:t>
            </w:r>
          </w:p>
        </w:tc>
        <w:tc>
          <w:tcPr>
            <w:tcW w:w="1707" w:type="dxa"/>
            <w:gridSpan w:val="2"/>
            <w:vAlign w:val="center"/>
          </w:tcPr>
          <w:p>
            <w:pPr>
              <w:spacing w:line="360" w:lineRule="exact"/>
              <w:jc w:val="center"/>
              <w:rPr>
                <w:rFonts w:eastAsia="仿宋_GB2312"/>
                <w:sz w:val="24"/>
              </w:rPr>
            </w:pPr>
            <w:r>
              <w:rPr>
                <w:rFonts w:hint="eastAsia"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企业信用</w:t>
            </w:r>
          </w:p>
          <w:p>
            <w:pPr>
              <w:spacing w:line="360" w:lineRule="exact"/>
              <w:jc w:val="center"/>
              <w:rPr>
                <w:rFonts w:eastAsia="仿宋_GB2312"/>
                <w:sz w:val="24"/>
              </w:rPr>
            </w:pPr>
            <w:r>
              <w:rPr>
                <w:rFonts w:eastAsia="仿宋_GB2312"/>
                <w:sz w:val="24"/>
              </w:rPr>
              <w:t>情况</w:t>
            </w:r>
          </w:p>
        </w:tc>
        <w:tc>
          <w:tcPr>
            <w:tcW w:w="1361" w:type="dxa"/>
            <w:gridSpan w:val="2"/>
            <w:vAlign w:val="center"/>
          </w:tcPr>
          <w:p>
            <w:pPr>
              <w:spacing w:line="360" w:lineRule="exact"/>
              <w:jc w:val="center"/>
              <w:rPr>
                <w:rFonts w:eastAsia="仿宋_GB2312"/>
                <w:sz w:val="24"/>
              </w:rPr>
            </w:pPr>
            <w:r>
              <w:rPr>
                <w:rFonts w:hint="eastAsia" w:eastAsia="仿宋_GB2312"/>
                <w:sz w:val="24"/>
              </w:rPr>
              <w:t>良好</w:t>
            </w:r>
          </w:p>
        </w:tc>
        <w:tc>
          <w:tcPr>
            <w:tcW w:w="4680" w:type="dxa"/>
            <w:gridSpan w:val="6"/>
            <w:vAlign w:val="center"/>
          </w:tcPr>
          <w:p>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pPr>
              <w:spacing w:line="360" w:lineRule="exact"/>
              <w:jc w:val="center"/>
              <w:rPr>
                <w:rFonts w:eastAsia="仿宋_GB2312"/>
                <w:sz w:val="24"/>
              </w:rPr>
            </w:pPr>
            <w:r>
              <w:rPr>
                <w:rFonts w:hint="eastAsia" w:eastAsia="仿宋_GB2312"/>
                <w:sz w:val="24"/>
              </w:rPr>
              <w:t>3400万</w:t>
            </w:r>
          </w:p>
        </w:tc>
      </w:tr>
      <w:tr>
        <w:trPr>
          <w:trHeight w:val="567" w:hRule="atLeast"/>
          <w:jc w:val="center"/>
        </w:trPr>
        <w:tc>
          <w:tcPr>
            <w:tcW w:w="1627" w:type="dxa"/>
            <w:vMerge w:val="restart"/>
            <w:vAlign w:val="center"/>
          </w:tcPr>
          <w:p>
            <w:pPr>
              <w:spacing w:line="360" w:lineRule="exact"/>
              <w:jc w:val="center"/>
              <w:rPr>
                <w:rFonts w:eastAsia="仿宋_GB2312"/>
                <w:sz w:val="24"/>
              </w:rPr>
            </w:pPr>
            <w:r>
              <w:rPr>
                <w:rFonts w:eastAsia="仿宋_GB2312"/>
                <w:sz w:val="24"/>
              </w:rPr>
              <w:t>专职研发</w:t>
            </w:r>
          </w:p>
          <w:p>
            <w:pPr>
              <w:spacing w:line="360" w:lineRule="exact"/>
              <w:jc w:val="center"/>
              <w:rPr>
                <w:rFonts w:eastAsia="仿宋_GB2312"/>
                <w:sz w:val="24"/>
              </w:rPr>
            </w:pPr>
            <w:r>
              <w:rPr>
                <w:rFonts w:eastAsia="仿宋_GB2312"/>
                <w:sz w:val="24"/>
              </w:rPr>
              <w:t>人员(人)</w:t>
            </w:r>
          </w:p>
        </w:tc>
        <w:tc>
          <w:tcPr>
            <w:tcW w:w="1361" w:type="dxa"/>
            <w:gridSpan w:val="2"/>
            <w:vMerge w:val="restart"/>
            <w:vAlign w:val="center"/>
          </w:tcPr>
          <w:p>
            <w:pPr>
              <w:spacing w:line="360" w:lineRule="exact"/>
              <w:jc w:val="center"/>
              <w:rPr>
                <w:rFonts w:eastAsia="仿宋_GB2312"/>
                <w:sz w:val="24"/>
              </w:rPr>
            </w:pPr>
            <w:r>
              <w:rPr>
                <w:rFonts w:hint="eastAsia" w:eastAsia="仿宋_GB2312"/>
                <w:sz w:val="24"/>
              </w:rPr>
              <w:t>93</w:t>
            </w:r>
          </w:p>
        </w:tc>
        <w:tc>
          <w:tcPr>
            <w:tcW w:w="907" w:type="dxa"/>
            <w:gridSpan w:val="2"/>
            <w:vMerge w:val="restart"/>
            <w:vAlign w:val="center"/>
          </w:tcPr>
          <w:p>
            <w:pPr>
              <w:spacing w:line="360" w:lineRule="exact"/>
              <w:jc w:val="center"/>
              <w:rPr>
                <w:rFonts w:eastAsia="仿宋_GB2312"/>
                <w:sz w:val="24"/>
              </w:rPr>
            </w:pPr>
            <w:r>
              <w:rPr>
                <w:rFonts w:eastAsia="仿宋_GB2312"/>
                <w:sz w:val="24"/>
              </w:rPr>
              <w:t>其中</w:t>
            </w:r>
          </w:p>
        </w:tc>
        <w:tc>
          <w:tcPr>
            <w:tcW w:w="1238" w:type="dxa"/>
            <w:vAlign w:val="center"/>
          </w:tcPr>
          <w:p>
            <w:pPr>
              <w:spacing w:line="360" w:lineRule="exact"/>
              <w:jc w:val="center"/>
              <w:rPr>
                <w:rFonts w:eastAsia="仿宋_GB2312"/>
                <w:sz w:val="24"/>
              </w:rPr>
            </w:pPr>
            <w:r>
              <w:rPr>
                <w:rFonts w:eastAsia="仿宋_GB2312"/>
                <w:sz w:val="24"/>
              </w:rPr>
              <w:t>博士</w:t>
            </w:r>
          </w:p>
        </w:tc>
        <w:tc>
          <w:tcPr>
            <w:tcW w:w="1455" w:type="dxa"/>
            <w:gridSpan w:val="2"/>
            <w:vAlign w:val="center"/>
          </w:tcPr>
          <w:p>
            <w:pPr>
              <w:spacing w:line="360" w:lineRule="exact"/>
              <w:jc w:val="center"/>
              <w:rPr>
                <w:rFonts w:eastAsia="仿宋_GB2312"/>
                <w:sz w:val="24"/>
              </w:rPr>
            </w:pPr>
            <w:r>
              <w:rPr>
                <w:rFonts w:hint="eastAsia" w:eastAsia="仿宋_GB2312"/>
                <w:sz w:val="24"/>
              </w:rPr>
              <w:t>1</w:t>
            </w:r>
          </w:p>
        </w:tc>
        <w:tc>
          <w:tcPr>
            <w:tcW w:w="1276" w:type="dxa"/>
            <w:gridSpan w:val="2"/>
            <w:vAlign w:val="center"/>
          </w:tcPr>
          <w:p>
            <w:pPr>
              <w:spacing w:line="360" w:lineRule="exact"/>
              <w:jc w:val="center"/>
              <w:rPr>
                <w:rFonts w:eastAsia="仿宋_GB2312"/>
                <w:sz w:val="24"/>
              </w:rPr>
            </w:pPr>
            <w:r>
              <w:rPr>
                <w:rFonts w:eastAsia="仿宋_GB2312"/>
                <w:sz w:val="24"/>
              </w:rPr>
              <w:t>硕士</w:t>
            </w:r>
          </w:p>
        </w:tc>
        <w:tc>
          <w:tcPr>
            <w:tcW w:w="1511" w:type="dxa"/>
            <w:vAlign w:val="center"/>
          </w:tcPr>
          <w:p>
            <w:pPr>
              <w:spacing w:line="360" w:lineRule="exact"/>
              <w:rPr>
                <w:rFonts w:eastAsia="仿宋_GB2312"/>
                <w:sz w:val="24"/>
              </w:rPr>
            </w:pPr>
            <w:r>
              <w:rPr>
                <w:rFonts w:hint="eastAsia" w:eastAsia="仿宋_GB2312"/>
                <w:sz w:val="24"/>
              </w:rPr>
              <w:t>7</w:t>
            </w:r>
          </w:p>
        </w:tc>
      </w:tr>
      <w:tr>
        <w:trPr>
          <w:trHeight w:val="567" w:hRule="atLeast"/>
          <w:jc w:val="center"/>
        </w:trPr>
        <w:tc>
          <w:tcPr>
            <w:tcW w:w="1627" w:type="dxa"/>
            <w:vMerge w:val="continue"/>
            <w:vAlign w:val="center"/>
          </w:tcPr>
          <w:p>
            <w:pPr>
              <w:spacing w:line="360" w:lineRule="exact"/>
              <w:jc w:val="center"/>
              <w:rPr>
                <w:rFonts w:eastAsia="仿宋_GB2312"/>
                <w:sz w:val="24"/>
              </w:rPr>
            </w:pPr>
          </w:p>
        </w:tc>
        <w:tc>
          <w:tcPr>
            <w:tcW w:w="1361" w:type="dxa"/>
            <w:gridSpan w:val="2"/>
            <w:vMerge w:val="continue"/>
            <w:vAlign w:val="center"/>
          </w:tcPr>
          <w:p>
            <w:pPr>
              <w:spacing w:line="360" w:lineRule="exact"/>
              <w:jc w:val="center"/>
              <w:rPr>
                <w:rFonts w:eastAsia="仿宋_GB2312"/>
                <w:sz w:val="24"/>
              </w:rPr>
            </w:pPr>
          </w:p>
        </w:tc>
        <w:tc>
          <w:tcPr>
            <w:tcW w:w="907" w:type="dxa"/>
            <w:gridSpan w:val="2"/>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2"/>
            <w:vAlign w:val="center"/>
          </w:tcPr>
          <w:p>
            <w:pPr>
              <w:ind w:left="12"/>
              <w:jc w:val="center"/>
              <w:rPr>
                <w:rFonts w:eastAsia="仿宋_GB2312"/>
                <w:sz w:val="24"/>
              </w:rPr>
            </w:pPr>
            <w:r>
              <w:rPr>
                <w:rFonts w:hint="eastAsia" w:eastAsia="仿宋_GB2312"/>
                <w:sz w:val="24"/>
              </w:rPr>
              <w:t>1</w:t>
            </w:r>
          </w:p>
        </w:tc>
        <w:tc>
          <w:tcPr>
            <w:tcW w:w="1276" w:type="dxa"/>
            <w:gridSpan w:val="2"/>
            <w:vAlign w:val="center"/>
          </w:tcPr>
          <w:p>
            <w:pPr>
              <w:ind w:left="12"/>
              <w:jc w:val="center"/>
              <w:rPr>
                <w:rFonts w:eastAsia="仿宋_GB2312"/>
                <w:sz w:val="24"/>
              </w:rPr>
            </w:pPr>
            <w:r>
              <w:rPr>
                <w:rFonts w:eastAsia="仿宋_GB2312"/>
                <w:sz w:val="24"/>
              </w:rPr>
              <w:t>中级职称</w:t>
            </w:r>
          </w:p>
        </w:tc>
        <w:tc>
          <w:tcPr>
            <w:tcW w:w="1511" w:type="dxa"/>
            <w:vAlign w:val="center"/>
          </w:tcPr>
          <w:p>
            <w:pPr>
              <w:rPr>
                <w:rFonts w:eastAsia="仿宋_GB2312"/>
                <w:sz w:val="24"/>
              </w:rPr>
            </w:pPr>
            <w:r>
              <w:rPr>
                <w:rFonts w:hint="eastAsia" w:eastAsia="仿宋_GB2312"/>
                <w:sz w:val="24"/>
              </w:rPr>
              <w:t>3</w:t>
            </w:r>
          </w:p>
        </w:tc>
      </w:tr>
      <w:tr>
        <w:trPr>
          <w:trHeight w:val="567" w:hRule="atLeast"/>
          <w:jc w:val="center"/>
        </w:trPr>
        <w:tc>
          <w:tcPr>
            <w:tcW w:w="9375" w:type="dxa"/>
            <w:gridSpan w:val="11"/>
            <w:vAlign w:val="center"/>
          </w:tcPr>
          <w:p>
            <w:pPr>
              <w:jc w:val="center"/>
              <w:rPr>
                <w:rFonts w:eastAsia="仿宋_GB2312"/>
                <w:b/>
                <w:sz w:val="24"/>
              </w:rPr>
            </w:pPr>
            <w:r>
              <w:rPr>
                <w:rFonts w:eastAsia="仿宋_GB2312"/>
                <w:b/>
                <w:sz w:val="24"/>
              </w:rPr>
              <w:t>市、县级科技创新平台情况</w:t>
            </w:r>
          </w:p>
          <w:p>
            <w:pPr>
              <w:jc w:val="center"/>
              <w:rPr>
                <w:rFonts w:eastAsia="仿宋_GB2312"/>
                <w:sz w:val="24"/>
              </w:rPr>
            </w:pPr>
            <w:r>
              <w:rPr>
                <w:rFonts w:eastAsia="仿宋_GB2312"/>
                <w:sz w:val="24"/>
              </w:rPr>
              <w:t>（重点实验室、工程技术研究中心、企业技术中心等，需提供证明材料）</w:t>
            </w:r>
          </w:p>
        </w:tc>
      </w:tr>
      <w:tr>
        <w:trPr>
          <w:trHeight w:val="655"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rPr>
          <w:trHeight w:val="584" w:hRule="atLeast"/>
          <w:jc w:val="center"/>
        </w:trPr>
        <w:tc>
          <w:tcPr>
            <w:tcW w:w="2981" w:type="dxa"/>
            <w:gridSpan w:val="2"/>
            <w:vAlign w:val="center"/>
          </w:tcPr>
          <w:p>
            <w:pPr>
              <w:spacing w:line="360" w:lineRule="exact"/>
              <w:jc w:val="center"/>
              <w:rPr>
                <w:rFonts w:eastAsia="仿宋_GB2312"/>
                <w:sz w:val="24"/>
              </w:rPr>
            </w:pPr>
            <w:r>
              <w:rPr>
                <w:rFonts w:hint="eastAsia" w:eastAsia="仿宋_GB2312"/>
                <w:sz w:val="24"/>
              </w:rPr>
              <w:t>常州市技术中心</w:t>
            </w:r>
          </w:p>
        </w:tc>
        <w:tc>
          <w:tcPr>
            <w:tcW w:w="3040" w:type="dxa"/>
            <w:gridSpan w:val="5"/>
            <w:vAlign w:val="center"/>
          </w:tcPr>
          <w:p>
            <w:pPr>
              <w:spacing w:line="360" w:lineRule="exact"/>
              <w:jc w:val="center"/>
              <w:rPr>
                <w:rFonts w:eastAsia="仿宋_GB2312"/>
                <w:sz w:val="24"/>
              </w:rPr>
            </w:pPr>
            <w:r>
              <w:rPr>
                <w:rFonts w:hint="eastAsia" w:eastAsia="仿宋_GB2312"/>
                <w:sz w:val="24"/>
              </w:rPr>
              <w:t>市级</w:t>
            </w:r>
          </w:p>
        </w:tc>
        <w:tc>
          <w:tcPr>
            <w:tcW w:w="1843" w:type="dxa"/>
            <w:gridSpan w:val="3"/>
            <w:vAlign w:val="center"/>
          </w:tcPr>
          <w:p>
            <w:pPr>
              <w:spacing w:line="360" w:lineRule="exact"/>
              <w:jc w:val="center"/>
              <w:rPr>
                <w:rFonts w:eastAsia="仿宋_GB2312"/>
                <w:sz w:val="24"/>
              </w:rPr>
            </w:pPr>
            <w:r>
              <w:rPr>
                <w:rFonts w:hint="eastAsia" w:eastAsia="仿宋_GB2312"/>
                <w:sz w:val="24"/>
              </w:rPr>
              <w:t>常州</w:t>
            </w:r>
            <w:r>
              <w:rPr>
                <w:rFonts w:eastAsia="仿宋_GB2312"/>
                <w:sz w:val="24"/>
              </w:rPr>
              <w:t>市经济和信息化委员会</w:t>
            </w:r>
          </w:p>
        </w:tc>
        <w:tc>
          <w:tcPr>
            <w:tcW w:w="1511" w:type="dxa"/>
            <w:vAlign w:val="center"/>
          </w:tcPr>
          <w:p>
            <w:pPr>
              <w:spacing w:line="360" w:lineRule="exact"/>
              <w:jc w:val="center"/>
              <w:rPr>
                <w:rFonts w:eastAsia="仿宋_GB2312"/>
                <w:sz w:val="24"/>
              </w:rPr>
            </w:pPr>
            <w:r>
              <w:rPr>
                <w:rFonts w:hint="eastAsia" w:eastAsia="仿宋_GB2312"/>
                <w:sz w:val="24"/>
              </w:rPr>
              <w:t>2014.10.29</w:t>
            </w:r>
          </w:p>
        </w:tc>
      </w:tr>
      <w:tr>
        <w:trPr>
          <w:trHeight w:val="606" w:hRule="atLeast"/>
          <w:jc w:val="center"/>
        </w:trPr>
        <w:tc>
          <w:tcPr>
            <w:tcW w:w="2981" w:type="dxa"/>
            <w:gridSpan w:val="2"/>
            <w:vAlign w:val="center"/>
          </w:tcPr>
          <w:p>
            <w:pPr>
              <w:spacing w:line="360" w:lineRule="exact"/>
              <w:jc w:val="center"/>
              <w:rPr>
                <w:rFonts w:eastAsia="仿宋_GB2312"/>
                <w:sz w:val="24"/>
              </w:rPr>
            </w:pPr>
            <w:r>
              <w:rPr>
                <w:rFonts w:hint="eastAsia" w:eastAsia="仿宋_GB2312"/>
                <w:sz w:val="24"/>
              </w:rPr>
              <w:t>木塑工程技术研究中心</w:t>
            </w:r>
          </w:p>
        </w:tc>
        <w:tc>
          <w:tcPr>
            <w:tcW w:w="3040" w:type="dxa"/>
            <w:gridSpan w:val="5"/>
            <w:vAlign w:val="center"/>
          </w:tcPr>
          <w:p>
            <w:pPr>
              <w:spacing w:line="360" w:lineRule="exact"/>
              <w:jc w:val="center"/>
              <w:rPr>
                <w:rFonts w:eastAsia="仿宋_GB2312"/>
                <w:sz w:val="24"/>
              </w:rPr>
            </w:pPr>
            <w:r>
              <w:rPr>
                <w:rFonts w:hint="eastAsia" w:eastAsia="仿宋_GB2312"/>
                <w:sz w:val="24"/>
              </w:rPr>
              <w:t>市级</w:t>
            </w:r>
          </w:p>
        </w:tc>
        <w:tc>
          <w:tcPr>
            <w:tcW w:w="1843" w:type="dxa"/>
            <w:gridSpan w:val="3"/>
            <w:vAlign w:val="center"/>
          </w:tcPr>
          <w:p>
            <w:pPr>
              <w:spacing w:line="360" w:lineRule="exact"/>
              <w:jc w:val="center"/>
              <w:rPr>
                <w:rFonts w:eastAsia="仿宋_GB2312"/>
                <w:sz w:val="24"/>
              </w:rPr>
            </w:pPr>
            <w:r>
              <w:rPr>
                <w:rFonts w:hint="eastAsia" w:eastAsia="仿宋_GB2312"/>
                <w:sz w:val="24"/>
              </w:rPr>
              <w:t>常州</w:t>
            </w:r>
            <w:r>
              <w:rPr>
                <w:rFonts w:eastAsia="仿宋_GB2312"/>
                <w:sz w:val="24"/>
              </w:rPr>
              <w:t>市科学技术</w:t>
            </w:r>
            <w:r>
              <w:rPr>
                <w:rFonts w:hint="eastAsia" w:eastAsia="仿宋_GB2312"/>
                <w:sz w:val="24"/>
              </w:rPr>
              <w:t>局</w:t>
            </w:r>
          </w:p>
        </w:tc>
        <w:tc>
          <w:tcPr>
            <w:tcW w:w="1511" w:type="dxa"/>
            <w:vAlign w:val="center"/>
          </w:tcPr>
          <w:p>
            <w:pPr>
              <w:spacing w:line="360" w:lineRule="exact"/>
              <w:jc w:val="center"/>
              <w:rPr>
                <w:rFonts w:eastAsia="仿宋_GB2312"/>
                <w:sz w:val="24"/>
              </w:rPr>
            </w:pPr>
            <w:r>
              <w:rPr>
                <w:rFonts w:hint="eastAsia" w:eastAsia="仿宋_GB2312"/>
                <w:sz w:val="24"/>
              </w:rPr>
              <w:t>2010.9.10</w:t>
            </w:r>
          </w:p>
        </w:tc>
      </w:tr>
      <w:tr>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rPr>
          <w:trHeight w:val="1201" w:hRule="atLeast"/>
          <w:jc w:val="center"/>
        </w:trPr>
        <w:tc>
          <w:tcPr>
            <w:tcW w:w="9375" w:type="dxa"/>
            <w:gridSpan w:val="11"/>
            <w:vAlign w:val="center"/>
          </w:tcPr>
          <w:p>
            <w:pPr>
              <w:jc w:val="center"/>
              <w:rPr>
                <w:rFonts w:eastAsia="仿宋_GB2312"/>
                <w:b/>
                <w:sz w:val="24"/>
              </w:rPr>
            </w:pPr>
            <w:r>
              <w:rPr>
                <w:rFonts w:eastAsia="仿宋_GB2312"/>
                <w:b/>
                <w:sz w:val="24"/>
              </w:rPr>
              <w:t>可获得优先支持情况</w:t>
            </w:r>
          </w:p>
          <w:p>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（院士工作站、博士后科研工作站，省级及以上企业重点实验室、工程技术研究中心、企业技术中心、产业技术研究院、人文社科基地等，需提供证明材料）</w:t>
            </w:r>
          </w:p>
        </w:tc>
      </w:tr>
      <w:tr>
        <w:trPr>
          <w:trHeight w:val="614"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rPr>
          <w:trHeight w:val="510" w:hRule="exact"/>
          <w:jc w:val="center"/>
        </w:trPr>
        <w:tc>
          <w:tcPr>
            <w:tcW w:w="2981" w:type="dxa"/>
            <w:gridSpan w:val="2"/>
            <w:vAlign w:val="center"/>
          </w:tcPr>
          <w:p>
            <w:pPr>
              <w:spacing w:line="360" w:lineRule="exact"/>
              <w:jc w:val="center"/>
              <w:rPr>
                <w:rFonts w:eastAsia="仿宋_GB2312"/>
                <w:sz w:val="24"/>
              </w:rPr>
            </w:pPr>
            <w:r>
              <w:rPr>
                <w:rFonts w:hint="eastAsia" w:eastAsia="仿宋_GB2312"/>
                <w:sz w:val="24"/>
              </w:rPr>
              <w:t>江苏省企业技术中心</w:t>
            </w:r>
          </w:p>
        </w:tc>
        <w:tc>
          <w:tcPr>
            <w:tcW w:w="3040" w:type="dxa"/>
            <w:gridSpan w:val="5"/>
            <w:vAlign w:val="center"/>
          </w:tcPr>
          <w:p>
            <w:pPr>
              <w:spacing w:line="360" w:lineRule="exact"/>
              <w:jc w:val="center"/>
              <w:rPr>
                <w:rFonts w:eastAsia="仿宋_GB2312"/>
                <w:sz w:val="24"/>
              </w:rPr>
            </w:pPr>
            <w:r>
              <w:rPr>
                <w:rFonts w:hint="eastAsia" w:eastAsia="仿宋_GB2312"/>
                <w:sz w:val="24"/>
              </w:rPr>
              <w:t>省级</w:t>
            </w:r>
          </w:p>
        </w:tc>
        <w:tc>
          <w:tcPr>
            <w:tcW w:w="1843" w:type="dxa"/>
            <w:gridSpan w:val="3"/>
            <w:vAlign w:val="center"/>
          </w:tcPr>
          <w:p>
            <w:pPr>
              <w:spacing w:line="360" w:lineRule="exact"/>
              <w:jc w:val="center"/>
              <w:rPr>
                <w:rFonts w:eastAsia="仿宋_GB2312"/>
                <w:sz w:val="24"/>
              </w:rPr>
            </w:pPr>
            <w:r>
              <w:rPr>
                <w:rFonts w:hint="eastAsia" w:eastAsia="仿宋_GB2312"/>
                <w:sz w:val="24"/>
              </w:rPr>
              <w:t>江苏</w:t>
            </w:r>
            <w:r>
              <w:rPr>
                <w:rFonts w:eastAsia="仿宋_GB2312"/>
                <w:sz w:val="24"/>
              </w:rPr>
              <w:t>省经信委</w:t>
            </w:r>
          </w:p>
        </w:tc>
        <w:tc>
          <w:tcPr>
            <w:tcW w:w="1511" w:type="dxa"/>
            <w:vAlign w:val="center"/>
          </w:tcPr>
          <w:p>
            <w:pPr>
              <w:spacing w:line="360" w:lineRule="exact"/>
              <w:jc w:val="center"/>
              <w:rPr>
                <w:rFonts w:eastAsia="仿宋_GB2312"/>
                <w:sz w:val="24"/>
              </w:rPr>
            </w:pPr>
            <w:r>
              <w:rPr>
                <w:rFonts w:hint="eastAsia" w:eastAsia="仿宋_GB2312"/>
                <w:sz w:val="24"/>
              </w:rPr>
              <w:t>2016.11.10</w:t>
            </w:r>
          </w:p>
        </w:tc>
      </w:tr>
      <w:tr>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rPr>
          <w:trHeight w:val="413" w:hRule="atLeast"/>
          <w:jc w:val="center"/>
        </w:trPr>
        <w:tc>
          <w:tcPr>
            <w:tcW w:w="9375" w:type="dxa"/>
            <w:gridSpan w:val="11"/>
          </w:tcPr>
          <w:p>
            <w:pPr>
              <w:jc w:val="left"/>
              <w:rPr>
                <w:szCs w:val="21"/>
              </w:rPr>
            </w:pPr>
            <w:r>
              <w:rPr>
                <w:rFonts w:eastAsia="仿宋_GB2312"/>
                <w:sz w:val="24"/>
              </w:rPr>
              <w:t>申请设站单位与高校已有的合作基础（分条目列出，限1000字以内。其中，联合承担的纵向和横向项目或合作成果限填近三年具有代表性的3项，需填写项目名称、批准单位、获批时间、项目内容、取得的成果等内容，并提供证明材料）</w:t>
            </w:r>
          </w:p>
        </w:tc>
      </w:tr>
      <w:tr>
        <w:trPr>
          <w:trHeight w:val="11106" w:hRule="atLeast"/>
          <w:jc w:val="center"/>
        </w:trPr>
        <w:tc>
          <w:tcPr>
            <w:tcW w:w="9375" w:type="dxa"/>
            <w:gridSpan w:val="11"/>
          </w:tcPr>
          <w:p>
            <w:pPr>
              <w:spacing w:line="400" w:lineRule="exact"/>
              <w:ind w:firstLine="480"/>
              <w:rPr>
                <w:rFonts w:eastAsia="仿宋_GB2312"/>
                <w:sz w:val="24"/>
              </w:rPr>
            </w:pPr>
            <w:r>
              <w:rPr>
                <w:rFonts w:hint="eastAsia" w:eastAsia="仿宋_GB2312"/>
                <w:sz w:val="24"/>
              </w:rPr>
              <w:t>2021年3月，常州大学和</w:t>
            </w:r>
            <w:bookmarkStart w:id="2" w:name="OLE_LINK32"/>
            <w:bookmarkStart w:id="3" w:name="OLE_LINK38"/>
            <w:bookmarkStart w:id="4" w:name="OLE_LINK37"/>
            <w:bookmarkStart w:id="5" w:name="OLE_LINK34"/>
            <w:bookmarkStart w:id="6" w:name="OLE_LINK36"/>
            <w:bookmarkStart w:id="7" w:name="OLE_LINK35"/>
            <w:bookmarkStart w:id="8" w:name="OLE_LINK39"/>
            <w:bookmarkStart w:id="9" w:name="OLE_LINK33"/>
            <w:bookmarkStart w:id="10" w:name="OLE_LINK40"/>
            <w:r>
              <w:rPr>
                <w:rFonts w:hint="eastAsia" w:eastAsia="仿宋_GB2312"/>
                <w:sz w:val="24"/>
              </w:rPr>
              <w:t>江苏贝尔装饰材料有限公司</w:t>
            </w:r>
            <w:bookmarkEnd w:id="2"/>
            <w:bookmarkEnd w:id="3"/>
            <w:bookmarkEnd w:id="4"/>
            <w:bookmarkEnd w:id="5"/>
            <w:bookmarkEnd w:id="6"/>
            <w:bookmarkEnd w:id="7"/>
            <w:bookmarkEnd w:id="8"/>
            <w:bookmarkEnd w:id="9"/>
            <w:bookmarkEnd w:id="10"/>
            <w:r>
              <w:rPr>
                <w:rFonts w:hint="eastAsia" w:eastAsia="仿宋_GB2312"/>
                <w:sz w:val="24"/>
              </w:rPr>
              <w:t>的子公司常州市贝美家居科技有限公司共同立项开发新型智能家居复合地板方面的研究，项目名称为“新型智能家居复合地板的配方和工艺开发”。（见双方技术开发协议）</w:t>
            </w:r>
          </w:p>
          <w:p>
            <w:pPr>
              <w:spacing w:line="520" w:lineRule="exact"/>
              <w:rPr>
                <w:rFonts w:eastAsia="仿宋_GB2312"/>
                <w:sz w:val="24"/>
              </w:rPr>
            </w:pPr>
            <w:r>
              <w:rPr>
                <w:rFonts w:hint="eastAsia" w:eastAsia="仿宋_GB2312"/>
                <w:sz w:val="24"/>
              </w:rPr>
              <w:t xml:space="preserve">    项目的</w:t>
            </w:r>
            <w:r>
              <w:rPr>
                <w:rFonts w:eastAsia="仿宋_GB2312"/>
                <w:sz w:val="24"/>
              </w:rPr>
              <w:t>技术目标</w:t>
            </w:r>
            <w:r>
              <w:rPr>
                <w:rFonts w:hint="eastAsia" w:eastAsia="仿宋_GB2312"/>
                <w:sz w:val="24"/>
              </w:rPr>
              <w:t xml:space="preserve">：在合作伙伴关系的原则下，为提高甲方产品的科技竞争力，促进甲方经济效益的提升，甲乙双方共同围绕新型智能家居复合地板的配方和工艺开展研究工作；甲方力求实现新型智能家居复合地板的配方和工艺的产业化，乙方致力于新型智能家居复合地板的配方和工艺的技术研发并尽力为甲方提供全面的技术服务，达到共同推进企业科技进步、互利双嬴的目的。 </w:t>
            </w:r>
          </w:p>
          <w:p>
            <w:pPr>
              <w:spacing w:line="460" w:lineRule="exact"/>
              <w:rPr>
                <w:rFonts w:eastAsia="仿宋_GB2312"/>
                <w:sz w:val="24"/>
              </w:rPr>
            </w:pPr>
            <w:r>
              <w:rPr>
                <w:rFonts w:hint="eastAsia" w:eastAsia="仿宋_GB2312"/>
                <w:sz w:val="24"/>
              </w:rPr>
              <w:t xml:space="preserve">    项目的主要研究内容：针对现阶段SPC地板及WPC地板的现状，结合环保、安全的理念，开发新型智能家居复合地板。研究低烟无卤可回收聚丙烯地板的配方、生产工艺、设备等。主要研究内容：</w:t>
            </w:r>
            <w:r>
              <w:rPr>
                <w:rFonts w:eastAsia="仿宋_GB2312"/>
                <w:sz w:val="24"/>
              </w:rPr>
              <w:t>1</w:t>
            </w:r>
            <w:r>
              <w:rPr>
                <w:rFonts w:hint="eastAsia" w:eastAsia="仿宋_GB2312"/>
                <w:sz w:val="24"/>
              </w:rPr>
              <w:t>. 新型智能家居复合地板材料的理化性能指标，如：拉伸强度、弯曲强度、熔体质量流动速率、氧指数、烟密度等；</w:t>
            </w:r>
            <w:r>
              <w:rPr>
                <w:rFonts w:eastAsia="仿宋_GB2312"/>
                <w:sz w:val="24"/>
              </w:rPr>
              <w:t>2</w:t>
            </w:r>
            <w:r>
              <w:rPr>
                <w:rFonts w:hint="eastAsia" w:eastAsia="仿宋_GB2312"/>
                <w:sz w:val="24"/>
              </w:rPr>
              <w:t>. 新型智能家居复合地板用新材料配方设计及生产工艺设计；3. 新型智能家居复合地板的制备及结构与性能研究。</w:t>
            </w:r>
          </w:p>
          <w:p>
            <w:pPr>
              <w:spacing w:line="520" w:lineRule="exact"/>
              <w:rPr>
                <w:rFonts w:eastAsia="仿宋_GB2312"/>
                <w:sz w:val="24"/>
              </w:rPr>
            </w:pPr>
            <w:r>
              <w:rPr>
                <w:rFonts w:hint="eastAsia" w:eastAsia="仿宋_GB2312"/>
                <w:sz w:val="24"/>
              </w:rPr>
              <w:t xml:space="preserve">    同时双方还在合作开发的领域有以下几个方面：</w:t>
            </w:r>
          </w:p>
          <w:p>
            <w:pPr>
              <w:spacing w:line="400" w:lineRule="exact"/>
              <w:ind w:firstLine="480"/>
              <w:rPr>
                <w:rFonts w:eastAsia="仿宋_GB2312"/>
                <w:sz w:val="24"/>
              </w:rPr>
            </w:pPr>
            <w:r>
              <w:rPr>
                <w:rFonts w:hint="eastAsia" w:eastAsia="仿宋_GB2312"/>
                <w:sz w:val="24"/>
              </w:rPr>
              <w:t>塑胶类型：创新设计聚丙烯材料、PET材料地板，该设计理念为更加注重地板环保问题，采用NON-PVC材料，整个机构设计全部采用聚丙烯材料，和目前市场上销售的聚氯乙烯地板完全区分，性能上指标能满足地面材料使用要求，环保方面更加符合国际国内要求，工艺设计更加趋向自动化，采用在线挤出贴合一体成型机进行生产，以及自动包装线，将会是地板行业下一个风向标。</w:t>
            </w:r>
          </w:p>
          <w:p>
            <w:pPr>
              <w:spacing w:line="400" w:lineRule="exact"/>
              <w:ind w:firstLine="480"/>
              <w:rPr>
                <w:rFonts w:eastAsia="仿宋_GB2312"/>
                <w:sz w:val="24"/>
              </w:rPr>
            </w:pPr>
            <w:r>
              <w:rPr>
                <w:rFonts w:hint="eastAsia" w:eastAsia="仿宋_GB2312"/>
                <w:sz w:val="24"/>
              </w:rPr>
              <w:t>强化类型：创新设计O醛添加防水地板，改设计理念为解决强化地板两大痛点，甲醛问题以及防水问题，配方设计就规避了甲醛材料的添加，从源头杜绝甲醛在地板中添加，地板基材采用防水低吸水膨胀率设计，扣型以及表面处理采用特殊防水蜡处理，设计达到从基材以及结构和表面处理几个方面达到防水的效果，在产品的升级换代，品牌建设起到了强大的推动作用。</w:t>
            </w:r>
          </w:p>
          <w:p>
            <w:pPr>
              <w:spacing w:line="400" w:lineRule="exact"/>
              <w:ind w:firstLine="480"/>
              <w:rPr>
                <w:rFonts w:hint="eastAsia" w:eastAsia="仿宋_GB2312"/>
                <w:sz w:val="24"/>
              </w:rPr>
            </w:pPr>
            <w:r>
              <w:rPr>
                <w:rFonts w:hint="eastAsia" w:eastAsia="仿宋_GB2312"/>
                <w:sz w:val="24"/>
              </w:rPr>
              <w:t>功能化：地板抗菌、吸放热、高热变形、负离子等。</w:t>
            </w:r>
          </w:p>
          <w:p>
            <w:pPr>
              <w:spacing w:line="400" w:lineRule="exact"/>
              <w:ind w:firstLine="480"/>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9375" w:type="dxa"/>
            <w:gridSpan w:val="11"/>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1" w:hRule="atLeast"/>
          <w:jc w:val="center"/>
        </w:trPr>
        <w:tc>
          <w:tcPr>
            <w:tcW w:w="9375" w:type="dxa"/>
            <w:gridSpan w:val="11"/>
          </w:tcPr>
          <w:p>
            <w:pPr>
              <w:rPr>
                <w:rFonts w:eastAsia="仿宋_GB2312"/>
                <w:sz w:val="24"/>
              </w:rPr>
            </w:pPr>
            <w:r>
              <w:rPr>
                <w:rFonts w:eastAsia="仿宋_GB2312"/>
                <w:sz w:val="24"/>
              </w:rPr>
              <w:t>1.人员保障条件（包括能指导研究生科研创新实践的专业技术或管理专家等情况）</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江苏贝尔装饰材料有限公司始建于1991年，是国内专业从事强化木地板、PVC地板的研发和销售的骨干企业。公司坐落于有“中国强化地板之都”美称的常州市横林镇，现有员工1000余名，工厂占地面积约300亩、建筑面积14万多平方米，拥有厂房设备等固定资产5亿元，并且建有自己的研究所和展厅。到目前为止，贝尔地板年产能力三千万平方米，出口和跨境电商业务销售额连续十多年领跑全国，已覆盖全球128个国家和地区。</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为更好的服务全球消费者，贝尔相继在泰国、土耳其、美国、加拿大等国家成立分工厂，入驻包括HOMEDEPOT、MENARDS、LOWE’S、COSTCO、WAL-MART等国际高端家居卖场，实现了环球范围内的品牌直销。</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深耕地板行业20年，在生产销售之余，贝尔更重视创新和可持续发展。由贝尔自主研发的SPC地板、新零售智能机等相继荣获国内外专利近百项。近30年的发展，贝尔获得过诸多荣誉及成绩，包括国家林业龙头重点企业和江苏省林业产业龙头企业、江苏省电子商务示范企业、江苏省管理创新优秀企业等。</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如今的贝尔，正以“全球化”为品牌依托，以“创新化”为品牌基因，致力于为世界家庭缔造健康美好的生活。</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贝尔研究院现有人员9</w:t>
            </w:r>
            <w:r>
              <w:rPr>
                <w:rFonts w:ascii="宋体" w:hAnsi="宋体" w:cs="宋体"/>
                <w:color w:val="000000"/>
                <w:sz w:val="24"/>
              </w:rPr>
              <w:t>3</w:t>
            </w:r>
            <w:r>
              <w:rPr>
                <w:rFonts w:hint="eastAsia" w:ascii="宋体" w:hAnsi="宋体" w:cs="宋体"/>
                <w:color w:val="000000"/>
                <w:sz w:val="24"/>
              </w:rPr>
              <w:t>人，其中具有大学本科及以上学历人员50人，占中心总人数的53.76%。</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公司每年组织专题培</w:t>
            </w:r>
            <w:r>
              <w:rPr>
                <w:rFonts w:hint="eastAsia" w:ascii="宋体" w:hAnsi="宋体" w:cs="宋体"/>
                <w:sz w:val="24"/>
              </w:rPr>
              <w:t>训活动，邀请国内行业专家、工业设计领域专家等专业</w:t>
            </w:r>
            <w:r>
              <w:rPr>
                <w:rFonts w:hint="eastAsia" w:ascii="宋体" w:hAnsi="宋体" w:cs="宋体"/>
                <w:color w:val="000000"/>
                <w:sz w:val="24"/>
              </w:rPr>
              <w:t>人士举办专题讲座，进行新工艺、新材料等专业技术能方面的培训，更新知识、提升能力，提升专业技术人才队伍的整体素质和自主创新能力。</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积极参加国内外相关的专业重要展会及技术研讨会或技术交流会议，提升专业人员的的专业知识。</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一、肖志远，研发总经理，EMBA，建立塑胶事业部，并持续营运15年；主导研发SPC产品，并申请中国，美国，加拿大、欧洲等多个国家地区专利，并建立大客户营销体系以及研发体系。</w:t>
            </w:r>
          </w:p>
          <w:p>
            <w:pPr>
              <w:tabs>
                <w:tab w:val="left" w:pos="1514"/>
              </w:tabs>
              <w:spacing w:line="360" w:lineRule="auto"/>
              <w:ind w:firstLine="480" w:firstLineChars="200"/>
              <w:jc w:val="left"/>
              <w:rPr>
                <w:rFonts w:ascii="宋体" w:hAnsi="宋体" w:cs="宋体"/>
                <w:color w:val="000000"/>
                <w:sz w:val="24"/>
              </w:rPr>
            </w:pPr>
            <w:r>
              <w:rPr>
                <w:rFonts w:hint="eastAsia" w:ascii="宋体" w:hAnsi="宋体" w:cs="宋体"/>
                <w:color w:val="000000"/>
                <w:sz w:val="24"/>
              </w:rPr>
              <w:t>李彦辉，研发总监，研究生，山东大学工商管理MBA； 2009-2010钢铁表面防护和防火涂层开发；2010-2012水性热固化涂层开发，罐厅涂料商业化，申请到专利；2012-2017年塑料&amp;软管uv涂料开发，SPC涂层和软管涂层商业化；2018-2021负责地板开发，WPL产品开发成功，热压玻镁板产品，中光油漆地板，防滑地板等。</w:t>
            </w:r>
          </w:p>
          <w:p>
            <w:pPr>
              <w:tabs>
                <w:tab w:val="left" w:pos="1514"/>
              </w:tabs>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康敏，研发经理，主要从事地板设计，开发工作，2007-2008年设计开发导电地板，该地板具有导电功能，可在机房、实验室、医院等场所广泛应用，并成功实现产业化；2008-2010年参与设计开发炫彩地板工作，并实现量产化；2012年设计开发免胶地板，该地板主要功能为免胶水铺装，免锁扣铺装，并实现量产以及获得专利；2013-2014年设计开发抗菌地板并实现量产；2014-2015年木塑地板设计与开发并实现量产；2015-2017年石塑地板设计与开发并实现量产；2017年-2019年负离子地板设计开发并实现量产；2020-2021年木皮+SPC地板设计与开发并实现量产。</w:t>
            </w:r>
          </w:p>
          <w:p>
            <w:pPr>
              <w:tabs>
                <w:tab w:val="left" w:pos="1514"/>
              </w:tabs>
              <w:spacing w:line="360" w:lineRule="auto"/>
              <w:ind w:firstLine="480" w:firstLineChars="200"/>
              <w:jc w:val="left"/>
              <w:rPr>
                <w:rFonts w:eastAsia="仿宋_GB2312"/>
                <w:sz w:val="24"/>
              </w:rPr>
            </w:pPr>
            <w:r>
              <w:rPr>
                <w:rFonts w:hint="eastAsia" w:ascii="宋体" w:hAnsi="宋体" w:cs="宋体"/>
                <w:color w:val="000000"/>
                <w:sz w:val="24"/>
              </w:rPr>
              <w:t>陶宇，博士，</w:t>
            </w:r>
            <w:r>
              <w:rPr>
                <w:rFonts w:hint="eastAsia" w:ascii="宋体" w:hAnsi="宋体"/>
                <w:sz w:val="24"/>
                <w:szCs w:val="20"/>
              </w:rPr>
              <w:t>复旦大学毕业，</w:t>
            </w:r>
            <w:r>
              <w:rPr>
                <w:rFonts w:hint="eastAsia" w:ascii="宋体" w:hAnsi="宋体" w:cs="宋体"/>
                <w:color w:val="000000"/>
                <w:sz w:val="24"/>
              </w:rPr>
              <w:t>企业研发部外聘研究员；从事高分子基纳米复合材料的研究和产业化工作，2013年美国加州大学Davis分校微纳创新实验室访学一年，2015年材料物理与化学专业博士毕业，曾主持国家自然基金、科技部中小企业创新基金、工业科技攻关等项目6项；在Materials Chemistry and Physics、Nanoscale Research Letters、Journal of Applied Polymer Science 、IEEE、中国科学、功能材料、复合材料学报等杂志发表论文40余篇；申请国家发明专利38项，获得授权22项；曾获得中国石油和化学工业协会科技进步二等奖2项。</w:t>
            </w:r>
          </w:p>
          <w:p>
            <w:pPr>
              <w:rPr>
                <w:rFonts w:eastAsia="仿宋_GB2312"/>
                <w:sz w:val="24"/>
              </w:rPr>
            </w:pPr>
            <w:r>
              <w:rPr>
                <w:rFonts w:eastAsia="仿宋_GB2312"/>
                <w:sz w:val="24"/>
              </w:rPr>
              <w:t>2.工作保障条件（如科研设施、实践场地等情况）</w:t>
            </w:r>
          </w:p>
          <w:p>
            <w:pPr>
              <w:tabs>
                <w:tab w:val="left" w:pos="1514"/>
              </w:tabs>
              <w:spacing w:line="360" w:lineRule="auto"/>
              <w:ind w:firstLine="480" w:firstLineChars="200"/>
              <w:jc w:val="left"/>
              <w:rPr>
                <w:rFonts w:hint="eastAsia" w:ascii="宋体" w:hAnsi="宋体" w:cs="宋体"/>
                <w:color w:val="000000"/>
                <w:sz w:val="24"/>
              </w:rPr>
            </w:pPr>
            <w:r>
              <w:rPr>
                <w:rFonts w:hint="default" w:ascii="宋体" w:hAnsi="宋体" w:cs="宋体"/>
                <w:color w:val="000000"/>
                <w:sz w:val="24"/>
              </w:rPr>
              <w:t>2</w:t>
            </w:r>
            <w:r>
              <w:rPr>
                <w:rFonts w:hint="eastAsia" w:ascii="宋体" w:hAnsi="宋体" w:cs="宋体"/>
                <w:color w:val="000000"/>
                <w:sz w:val="24"/>
                <w:lang w:val="en-US" w:eastAsia="zh-Hans"/>
              </w:rPr>
              <w:t>.</w:t>
            </w:r>
            <w:r>
              <w:rPr>
                <w:rFonts w:hint="default" w:ascii="宋体" w:hAnsi="宋体" w:cs="宋体"/>
                <w:color w:val="000000"/>
                <w:sz w:val="24"/>
              </w:rPr>
              <w:t>1</w:t>
            </w:r>
            <w:r>
              <w:rPr>
                <w:rFonts w:hint="eastAsia" w:ascii="宋体" w:hAnsi="宋体" w:cs="宋体"/>
                <w:color w:val="000000"/>
                <w:sz w:val="24"/>
              </w:rPr>
              <w:t>提供科研期间所用的实验设备与实验室；根据实际情况，提供必要的劳动防护用品；</w:t>
            </w:r>
          </w:p>
          <w:p>
            <w:pPr>
              <w:tabs>
                <w:tab w:val="left" w:pos="1514"/>
              </w:tabs>
              <w:spacing w:line="360" w:lineRule="auto"/>
              <w:ind w:firstLine="480" w:firstLineChars="200"/>
              <w:jc w:val="left"/>
              <w:rPr>
                <w:rFonts w:eastAsia="仿宋_GB2312"/>
                <w:sz w:val="24"/>
              </w:rPr>
            </w:pPr>
            <w:r>
              <w:rPr>
                <w:rFonts w:hint="default" w:ascii="宋体" w:hAnsi="宋体" w:cs="宋体"/>
                <w:color w:val="000000"/>
                <w:sz w:val="24"/>
              </w:rPr>
              <w:t>2</w:t>
            </w:r>
            <w:r>
              <w:rPr>
                <w:rFonts w:hint="eastAsia" w:ascii="宋体" w:hAnsi="宋体" w:cs="宋体"/>
                <w:color w:val="000000"/>
                <w:sz w:val="24"/>
                <w:lang w:val="en-US" w:eastAsia="zh-Hans"/>
              </w:rPr>
              <w:t>.</w:t>
            </w:r>
            <w:r>
              <w:rPr>
                <w:rFonts w:hint="default" w:ascii="宋体" w:hAnsi="宋体" w:cs="宋体"/>
                <w:color w:val="000000"/>
                <w:sz w:val="24"/>
              </w:rPr>
              <w:t>2</w:t>
            </w:r>
            <w:r>
              <w:rPr>
                <w:rFonts w:hint="eastAsia" w:ascii="宋体" w:hAnsi="宋体" w:cs="宋体"/>
                <w:color w:val="000000"/>
                <w:sz w:val="24"/>
              </w:rPr>
              <w:t>研究生在站期间，因公导致伤、残、亡的，在企业的协助下，按照《江苏省企业研究生工作站管理办法》有关规定处理。若非因公致伤、残、亡的，由常州大学按有关规定处理。</w:t>
            </w:r>
          </w:p>
          <w:p>
            <w:pPr>
              <w:rPr>
                <w:rFonts w:eastAsia="仿宋_GB2312"/>
                <w:sz w:val="24"/>
              </w:rPr>
            </w:pPr>
            <w:r>
              <w:rPr>
                <w:rFonts w:eastAsia="仿宋_GB2312"/>
                <w:sz w:val="24"/>
              </w:rPr>
              <w:t>3.生活保障条件（包括为进站研究生提供生活、交通、通讯等补助及食宿条件等情况）</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3.1在站工作期间可提供员工宿舍，水、电、网络等免费使用；</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3.</w:t>
            </w:r>
            <w:r>
              <w:rPr>
                <w:rFonts w:ascii="宋体" w:hAnsi="宋体"/>
                <w:color w:val="333333"/>
                <w:sz w:val="24"/>
                <w:shd w:val="clear" w:color="auto" w:fill="FFFFFF"/>
              </w:rPr>
              <w:t>2</w:t>
            </w:r>
            <w:r>
              <w:rPr>
                <w:rFonts w:hint="eastAsia" w:ascii="宋体" w:hAnsi="宋体"/>
                <w:color w:val="333333"/>
                <w:sz w:val="24"/>
                <w:shd w:val="clear" w:color="auto" w:fill="FFFFFF"/>
              </w:rPr>
              <w:t>在站工作期间可提供免费午餐； </w:t>
            </w:r>
          </w:p>
          <w:p>
            <w:pPr>
              <w:widowControl/>
              <w:spacing w:line="360" w:lineRule="auto"/>
              <w:ind w:firstLine="480" w:firstLineChars="200"/>
              <w:jc w:val="left"/>
              <w:textAlignment w:val="baseline"/>
              <w:rPr>
                <w:rFonts w:ascii="宋体" w:hAnsi="宋体"/>
                <w:color w:val="333333"/>
                <w:sz w:val="24"/>
                <w:shd w:val="clear" w:color="auto" w:fill="FFFFFF"/>
              </w:rPr>
            </w:pPr>
            <w:r>
              <w:rPr>
                <w:rFonts w:ascii="宋体" w:hAnsi="宋体"/>
                <w:color w:val="333333"/>
                <w:sz w:val="24"/>
                <w:shd w:val="clear" w:color="auto" w:fill="FFFFFF"/>
              </w:rPr>
              <w:t>3</w:t>
            </w:r>
            <w:r>
              <w:rPr>
                <w:rFonts w:hint="eastAsia" w:ascii="宋体" w:hAnsi="宋体"/>
                <w:color w:val="333333"/>
                <w:sz w:val="24"/>
                <w:shd w:val="clear" w:color="auto" w:fill="FFFFFF"/>
              </w:rPr>
              <w:t>.3照《江苏省企业研究生工作站管理办法》有关规定和标准，为进站博硕士提供</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按月发放的在站生活补助；</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3.</w:t>
            </w:r>
            <w:r>
              <w:rPr>
                <w:rFonts w:ascii="宋体" w:hAnsi="宋体"/>
                <w:color w:val="333333"/>
                <w:sz w:val="24"/>
                <w:shd w:val="clear" w:color="auto" w:fill="FFFFFF"/>
              </w:rPr>
              <w:t>4</w:t>
            </w:r>
            <w:r>
              <w:rPr>
                <w:rFonts w:hint="eastAsia" w:ascii="宋体" w:hAnsi="宋体"/>
                <w:color w:val="333333"/>
                <w:sz w:val="24"/>
                <w:shd w:val="clear" w:color="auto" w:fill="FFFFFF"/>
              </w:rPr>
              <w:t>原则上不安排在站研究生出差。因为特殊原因出差的，按公司《差旅管理办法》</w:t>
            </w:r>
          </w:p>
          <w:p>
            <w:pPr>
              <w:widowControl/>
              <w:spacing w:line="360" w:lineRule="auto"/>
              <w:ind w:firstLine="480" w:firstLineChars="200"/>
              <w:jc w:val="left"/>
              <w:textAlignment w:val="baseline"/>
              <w:rPr>
                <w:rFonts w:eastAsia="仿宋_GB2312"/>
                <w:sz w:val="24"/>
              </w:rPr>
            </w:pPr>
            <w:r>
              <w:rPr>
                <w:rFonts w:hint="eastAsia" w:ascii="宋体" w:hAnsi="宋体"/>
                <w:color w:val="333333"/>
                <w:sz w:val="24"/>
                <w:shd w:val="clear" w:color="auto" w:fill="FFFFFF"/>
              </w:rPr>
              <w:t>报销相关费用。</w:t>
            </w:r>
          </w:p>
          <w:p>
            <w:pPr>
              <w:rPr>
                <w:rFonts w:eastAsia="仿宋_GB2312"/>
                <w:sz w:val="24"/>
              </w:rPr>
            </w:pPr>
            <w:r>
              <w:rPr>
                <w:rFonts w:eastAsia="仿宋_GB2312"/>
                <w:sz w:val="24"/>
              </w:rPr>
              <w:t>4.研究生进站培养计划和方案（限800字以内）</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公司严格执行《江苏省企业研究生工作站进站研究生管理办法》，切实加强对研究生团队的管理。研究生进站培养计划和方案如下：</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4.</w:t>
            </w:r>
            <w:r>
              <w:rPr>
                <w:rFonts w:ascii="宋体" w:hAnsi="宋体"/>
                <w:color w:val="333333"/>
                <w:sz w:val="24"/>
                <w:shd w:val="clear" w:color="auto" w:fill="FFFFFF"/>
              </w:rPr>
              <w:t>1</w:t>
            </w:r>
            <w:r>
              <w:rPr>
                <w:rFonts w:hint="eastAsia" w:ascii="宋体" w:hAnsi="宋体"/>
                <w:color w:val="333333"/>
                <w:sz w:val="24"/>
                <w:shd w:val="clear" w:color="auto" w:fill="FFFFFF"/>
              </w:rPr>
              <w:t>组织管理机构</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成立企业研究生工作站管理委员会（以下简称“管委会”），管委会正副主任由企业负责人和常州大学负责人担任，成员包括企业相关部门负责人和常州大学研究生导师。管委会下设办公室，配备工作人员，具体负责工作站的日常运行管理。</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管委会职责：负责制订企业研究生工作站管理办法、企业与高校合作计划及实施方</w:t>
            </w:r>
            <w:r>
              <w:fldChar w:fldCharType="begin"/>
            </w:r>
            <w:r>
              <w:instrText xml:space="preserve"> HYPERLINK "http://www.baidu.com/baidu.php?url=Kf0000K5cNxA6dzippTJUfU0KGB05GEFtOp-_VcNMFu07fwIRB4DzNtr6pEU5ModKSijiEv7RTGVmGufBy0gr4Qf6bj-dFX1geCHGwRk1ZtkKXru7UQTLjl4Iyfzc2WTgd3OcA5xRA4s8qO27m0fUnRjNTepUSROoqqnondfIvCKbSsYG1p0xyxGKtt1rQuDKSivI_Yxs0-azmuGFflVwKCtf2pR.7Y_NR2Ar5Od66xAS6MzEukmDfwECF63nEjYTyp4C5AlAeggX1MLU8PSx_znd4eeqOuMvypqIlIxAEX-5xgBmBOxYt54Ev38ZtdXhrQqSAetdxSEqx4oJZU7-OfOgJodqmphr1oxoknpetZd3QcxOKW32OCe5gtOtWOspeQQnESE4xSa1SwfLxJfOSjwSUtESEqi1-___zsLIZO7j8W___OtDNM48hzAeOpOxzRxYZOVt_LSVLQ4OeNLYxhkLOty4dBxqMqSWz1Nl5SkSUQtCmGJOSQtdiX5SEtvgOgt_OSE9BOCl5dAyU8gqaE-4xl5S1COR9OPSgtLwXGyAp7WIgYqPp6.U1YY0ZDquhN8uvPCmyt-PRu8UzRdwM7dugF4FHNATvN9ThPCFHNAuANhmgN_IaRdwM7dugF40Zfqd2vzSogmdJH2lIZ4_U30pyYqnH0LPsKdpHY0TA-b5HD40APGujYdP0KBpHY1njD0uMfqn0KspjYs0Aq15H00mMTqn0K8IjYs0ZPl5fKzuLw9u1Ys0A4vTjYsQW0snj0snj0s0ANzu1Ys0Zwzmyw-5HTvnjbsn6KBuA-b5HfvnH6dnWIjnWFarDfsrRnYPj6LPjmkPjFanHmYwHc40AwWmvfq0A71gv-bm1dsTzdWUfKEm1Yk0ZFY5Hb4r0KkTA-b5H00TyPGujYs0A7B5HKxn0KsTjYs0AdYTjYs0AwbUL0qn0KzpWYs0ZwdT1YknHcsnWRkrHm1nW0srj6znHTLr0K9m1Yk0ZK85H00TA7Ygvu_myTqn0K-IA-b5iYk0A71TAPW5H00IgKGUhPW5H00uhPdIjYs0A7buhk9u1Yk0ZIhThqV5fKBIjYk0Z91IZRqnWm1PWDdrHm0ThNkIjYkPWcvn1cLPHbYnWTL0ZPGujYsnj0dm1TznhRvuWmkm1m40AqY5H00ULFsIjYsc10WwDuRc10Wnansc108nanscYwANanscYwAN0KopHYs0AdY5fKVm1Y0UyPxuMFEUHY0uA78IyF-gLK_my4GuZnq0A7bTgbqdJH2lTiW_rR0mywkIjYs0A-1mvsqn0KkUgfqn0K9u7q1ULNzmvRqnH6WIv-1uNqYULKxmv7WpARWgdqxgLKWUMnWIA-YUARWugPVUgFxIWc0mLFW5HRdP1c&amp;xst=m1YKmWYYPWD3PHcLf1czfW9Dnj-jPjf3P1fvnHfzfWDvPDRzrf715HDvnWm1nWTvnjDzPHTdP1IxnH0LPdt10gTqd2vzSogmdJH2lIZ4_U3KTHdhuy4Mmv99Udq8UdqkIyNzXNq1uy7zmv9xuANhmgN_I7qkIyNzXf7d5Hcvn1mkPHbv0gfqnHmzPWnzP1R4P07VTHYk0W0adJH2lTiW_rRKmv6quhPxTAnKnHbvPjbsrHc4nf&amp;word=&amp;ai=29654291_428840448_1" </w:instrText>
            </w:r>
            <w:r>
              <w:fldChar w:fldCharType="separate"/>
            </w:r>
            <w:r>
              <w:fldChar w:fldCharType="end"/>
            </w:r>
            <w:r>
              <w:rPr>
                <w:rFonts w:hint="eastAsia" w:ascii="宋体" w:hAnsi="宋体"/>
                <w:color w:val="333333"/>
                <w:sz w:val="24"/>
                <w:shd w:val="clear" w:color="auto" w:fill="FFFFFF"/>
              </w:rPr>
              <w:t>案，落实课题研究经费，遴选进站研究生团队，保障进站导师和研究生必需的科研、生活条件，负责进站研究生的管理和考核工作。</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4.2进站研究生的管理与考核 </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制定研究生进站管理工作细则，积极参与、配合管委会对进站研究生的管理与考核工作。</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相关研究生企业指导教师制定进站研究生的学习与科研工作计划并报管委会。企业指导教师应定期对进站研究生的学习与科研进行指导，加强与管委会的沟通交流，共同做好进站研究生管理考核工作。</w:t>
            </w:r>
          </w:p>
          <w:p>
            <w:pPr>
              <w:widowControl/>
              <w:spacing w:line="360" w:lineRule="auto"/>
              <w:ind w:firstLine="480" w:firstLineChars="200"/>
              <w:jc w:val="left"/>
              <w:textAlignment w:val="baseline"/>
              <w:rPr>
                <w:rFonts w:ascii="宋体" w:hAnsi="宋体"/>
                <w:color w:val="333333"/>
                <w:sz w:val="24"/>
                <w:shd w:val="clear" w:color="auto" w:fill="FFFFFF"/>
              </w:rPr>
            </w:pPr>
            <w:r>
              <w:rPr>
                <w:rFonts w:hint="eastAsia" w:ascii="宋体" w:hAnsi="宋体"/>
                <w:color w:val="333333"/>
                <w:sz w:val="24"/>
                <w:shd w:val="clear" w:color="auto" w:fill="FFFFFF"/>
              </w:rPr>
              <w:t>研究生进站和出站工作，由学校指导教师与管委会确定，并办理相关手续，报常州大学研究生院和企业所在市（县）科技管理部门备案。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0" w:hRule="atLeast"/>
          <w:jc w:val="center"/>
        </w:trPr>
        <w:tc>
          <w:tcPr>
            <w:tcW w:w="3044" w:type="dxa"/>
            <w:gridSpan w:val="4"/>
          </w:tcPr>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3"/>
          </w:tcPr>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ind w:firstLine="960" w:firstLineChars="400"/>
              <w:rPr>
                <w:szCs w:val="21"/>
              </w:rPr>
            </w:pPr>
            <w:r>
              <w:rPr>
                <w:rFonts w:eastAsia="仿宋_GB2312"/>
                <w:sz w:val="24"/>
              </w:rPr>
              <w:t>年    月    日</w:t>
            </w:r>
          </w:p>
        </w:tc>
        <w:tc>
          <w:tcPr>
            <w:tcW w:w="3354" w:type="dxa"/>
            <w:gridSpan w:val="4"/>
          </w:tcPr>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ind w:firstLine="1320" w:firstLineChars="550"/>
              <w:rPr>
                <w:szCs w:val="21"/>
              </w:rPr>
            </w:pPr>
            <w:bookmarkStart w:id="11" w:name="_GoBack"/>
            <w:bookmarkEnd w:id="11"/>
            <w:r>
              <w:rPr>
                <w:rFonts w:eastAsia="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Calibri Light">
    <w:altName w:val="Helvetica Neue"/>
    <w:panose1 w:val="020F0302020204030204"/>
    <w:charset w:val="00"/>
    <w:family w:val="swiss"/>
    <w:pitch w:val="default"/>
    <w:sig w:usb0="00000000" w:usb1="00000000" w:usb2="00000000" w:usb3="00000000" w:csb0="0000019F"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D067D5"/>
    <w:rsid w:val="000D7FCC"/>
    <w:rsid w:val="001070A1"/>
    <w:rsid w:val="00220148"/>
    <w:rsid w:val="00256CEA"/>
    <w:rsid w:val="00336B19"/>
    <w:rsid w:val="003709D4"/>
    <w:rsid w:val="00A7195E"/>
    <w:rsid w:val="00B738CA"/>
    <w:rsid w:val="00CC1D79"/>
    <w:rsid w:val="00D11A10"/>
    <w:rsid w:val="02D15521"/>
    <w:rsid w:val="16770F51"/>
    <w:rsid w:val="1746075A"/>
    <w:rsid w:val="58D067D5"/>
    <w:rsid w:val="610C0288"/>
    <w:rsid w:val="64E2258C"/>
    <w:rsid w:val="FCEB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Hyperlink"/>
    <w:basedOn w:val="5"/>
    <w:qFormat/>
    <w:uiPriority w:val="0"/>
    <w:rPr>
      <w:color w:val="0000FF"/>
      <w:u w:val="single"/>
    </w:rPr>
  </w:style>
  <w:style w:type="character" w:customStyle="1" w:styleId="8">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912</Words>
  <Characters>5201</Characters>
  <Lines>43</Lines>
  <Paragraphs>12</Paragraphs>
  <TotalTime>0</TotalTime>
  <ScaleCrop>false</ScaleCrop>
  <LinksUpToDate>false</LinksUpToDate>
  <CharactersWithSpaces>6101</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2021-07-31T12:33:00Z</dcterms:created>
  <dc:creator>翠玲珑</dc:creator>
  <cp:lastModifiedBy>caishuping</cp:lastModifiedBy>
  <dcterms:modified xsi:type="dcterms:W3CDTF">2021-08-02T09:09:24Z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y fmtid="{D5CDD505-2E9C-101B-9397-08002B2CF9AE}" pid="3" name="ICV">
    <vt:lpwstr>35AD69AE5AFA40969181CABFC78A4AB0</vt:lpwstr>
  </property>
</Properties>
</file>